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7475"/>
      </w:tblGrid>
      <w:tr w:rsidR="00F8703E" w:rsidRPr="00F8703E" w:rsidTr="00F8703E">
        <w:trPr>
          <w:trHeight w:val="525"/>
          <w:tblCellSpacing w:w="0" w:type="dxa"/>
          <w:jc w:val="center"/>
        </w:trPr>
        <w:tc>
          <w:tcPr>
            <w:tcW w:w="0" w:type="auto"/>
            <w:shd w:val="clear" w:color="auto" w:fill="FFFFFF"/>
            <w:vAlign w:val="center"/>
            <w:hideMark/>
          </w:tcPr>
          <w:p w:rsidR="00F8703E" w:rsidRPr="00F8703E" w:rsidRDefault="00F8703E" w:rsidP="00F8703E">
            <w:pPr>
              <w:widowControl/>
              <w:spacing w:line="330" w:lineRule="atLeast"/>
              <w:jc w:val="center"/>
              <w:rPr>
                <w:rFonts w:ascii="黑体" w:eastAsia="黑体" w:hAnsi="黑体" w:cs="宋体"/>
                <w:color w:val="000000"/>
                <w:kern w:val="0"/>
                <w:sz w:val="27"/>
                <w:szCs w:val="27"/>
              </w:rPr>
            </w:pPr>
            <w:bookmarkStart w:id="0" w:name="_GoBack"/>
            <w:r w:rsidRPr="00F8703E">
              <w:rPr>
                <w:rFonts w:ascii="黑体" w:eastAsia="黑体" w:hAnsi="黑体" w:cs="宋体" w:hint="eastAsia"/>
                <w:color w:val="000000"/>
                <w:kern w:val="0"/>
                <w:sz w:val="27"/>
                <w:szCs w:val="27"/>
              </w:rPr>
              <w:t>关于开展2017年郴州市中等职业学校学生专业技能抽查测试工作的通知</w:t>
            </w:r>
            <w:bookmarkEnd w:id="0"/>
          </w:p>
        </w:tc>
      </w:tr>
      <w:tr w:rsidR="00F8703E" w:rsidRPr="00F8703E" w:rsidTr="00F8703E">
        <w:trPr>
          <w:trHeight w:val="90"/>
          <w:tblCellSpacing w:w="0" w:type="dxa"/>
          <w:jc w:val="center"/>
        </w:trPr>
        <w:tc>
          <w:tcPr>
            <w:tcW w:w="0" w:type="auto"/>
            <w:shd w:val="clear" w:color="auto" w:fill="FFFFFF"/>
            <w:vAlign w:val="center"/>
            <w:hideMark/>
          </w:tcPr>
          <w:p w:rsidR="00F8703E" w:rsidRPr="00F8703E" w:rsidRDefault="00F8703E" w:rsidP="00F8703E">
            <w:pPr>
              <w:widowControl/>
              <w:spacing w:line="330" w:lineRule="atLeast"/>
              <w:jc w:val="center"/>
              <w:rPr>
                <w:rFonts w:ascii="Simsun" w:eastAsia="宋体" w:hAnsi="Simsun" w:cs="宋体"/>
                <w:color w:val="000000"/>
                <w:kern w:val="0"/>
                <w:sz w:val="10"/>
                <w:szCs w:val="18"/>
              </w:rPr>
            </w:pPr>
          </w:p>
        </w:tc>
      </w:tr>
      <w:tr w:rsidR="00F8703E" w:rsidRPr="00F8703E" w:rsidTr="00F8703E">
        <w:trPr>
          <w:trHeight w:val="450"/>
          <w:tblCellSpacing w:w="0" w:type="dxa"/>
          <w:jc w:val="center"/>
        </w:trPr>
        <w:tc>
          <w:tcPr>
            <w:tcW w:w="0" w:type="auto"/>
            <w:tcBorders>
              <w:top w:val="single" w:sz="6" w:space="0" w:color="D1D0D0"/>
              <w:left w:val="single" w:sz="6" w:space="0" w:color="D1D0D0"/>
              <w:bottom w:val="single" w:sz="6" w:space="0" w:color="D1D0D0"/>
              <w:right w:val="single" w:sz="6" w:space="0" w:color="D1D0D0"/>
            </w:tcBorders>
            <w:shd w:val="clear" w:color="auto" w:fill="F7F7F7"/>
            <w:vAlign w:val="center"/>
            <w:hideMark/>
          </w:tcPr>
          <w:p w:rsidR="00F8703E" w:rsidRPr="00F8703E" w:rsidRDefault="00F8703E" w:rsidP="00F8703E">
            <w:pPr>
              <w:widowControl/>
              <w:spacing w:line="330" w:lineRule="atLeast"/>
              <w:jc w:val="center"/>
              <w:rPr>
                <w:rFonts w:ascii="Simsun" w:eastAsia="宋体" w:hAnsi="Simsun" w:cs="宋体"/>
                <w:color w:val="000000"/>
                <w:kern w:val="0"/>
                <w:sz w:val="18"/>
                <w:szCs w:val="18"/>
              </w:rPr>
            </w:pPr>
          </w:p>
        </w:tc>
      </w:tr>
    </w:tbl>
    <w:p w:rsidR="00F8703E" w:rsidRPr="00F8703E" w:rsidRDefault="00F8703E" w:rsidP="00F8703E">
      <w:pPr>
        <w:widowControl/>
        <w:jc w:val="left"/>
        <w:rPr>
          <w:rFonts w:ascii="宋体" w:eastAsia="宋体" w:hAnsi="宋体" w:cs="宋体"/>
          <w:vanish/>
          <w:kern w:val="0"/>
          <w:sz w:val="24"/>
          <w:szCs w:val="24"/>
        </w:rPr>
      </w:pPr>
    </w:p>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7475"/>
      </w:tblGrid>
      <w:tr w:rsidR="00F8703E" w:rsidRPr="00F8703E" w:rsidTr="00F8703E">
        <w:trPr>
          <w:trHeight w:val="225"/>
          <w:tblCellSpacing w:w="0" w:type="dxa"/>
          <w:jc w:val="center"/>
        </w:trPr>
        <w:tc>
          <w:tcPr>
            <w:tcW w:w="0" w:type="auto"/>
            <w:shd w:val="clear" w:color="auto" w:fill="FFFFFF"/>
            <w:vAlign w:val="center"/>
            <w:hideMark/>
          </w:tcPr>
          <w:p w:rsidR="00F8703E" w:rsidRPr="00F8703E" w:rsidRDefault="00F8703E" w:rsidP="00F8703E">
            <w:pPr>
              <w:widowControl/>
              <w:spacing w:line="330" w:lineRule="atLeast"/>
              <w:jc w:val="left"/>
              <w:rPr>
                <w:rFonts w:ascii="Simsun" w:eastAsia="宋体" w:hAnsi="Simsun" w:cs="宋体"/>
                <w:color w:val="000000"/>
                <w:kern w:val="0"/>
                <w:sz w:val="18"/>
                <w:szCs w:val="18"/>
              </w:rPr>
            </w:pPr>
          </w:p>
        </w:tc>
      </w:tr>
      <w:tr w:rsidR="00F8703E" w:rsidRPr="00F8703E" w:rsidTr="00F8703E">
        <w:trPr>
          <w:tblCellSpacing w:w="0" w:type="dxa"/>
          <w:jc w:val="center"/>
        </w:trPr>
        <w:tc>
          <w:tcPr>
            <w:tcW w:w="0" w:type="auto"/>
            <w:shd w:val="clear" w:color="auto" w:fill="FFFFFF"/>
            <w:hideMark/>
          </w:tcPr>
          <w:p w:rsidR="00F8703E" w:rsidRPr="00F8703E" w:rsidRDefault="00F8703E" w:rsidP="00F8703E">
            <w:pPr>
              <w:widowControl/>
              <w:spacing w:before="100" w:beforeAutospacing="1" w:after="100" w:afterAutospacing="1" w:line="580" w:lineRule="atLeast"/>
              <w:ind w:firstLine="512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通〔2017〕151号  </w:t>
            </w:r>
          </w:p>
          <w:p w:rsidR="00F8703E" w:rsidRPr="00F8703E" w:rsidRDefault="00F8703E" w:rsidP="00F8703E">
            <w:pPr>
              <w:widowControl/>
              <w:spacing w:before="100" w:beforeAutospacing="1" w:after="100" w:afterAutospacing="1" w:line="560" w:lineRule="atLeast"/>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各县市区教育局,各中等职业学校：</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为推动我市职业院校专业建设，加强专业技能教学，全面提高职业院校人才培养质量，根据教育部、省教育厅有关文件要求，结合我市实际，定于2017年11月下旬开展全市中等职业学校学生专业技能抽查测试工作。各县市区教育局、各职业学校要严格按照《2017年全市中等职业学校学生专业技能抽查测试工作方案》（见附件）及相关要求，认真组织落实。</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附件：2017年郴州市中等职业学校学生专业技能抽查测试工作方案</w:t>
            </w:r>
          </w:p>
          <w:p w:rsidR="00F8703E" w:rsidRPr="00F8703E" w:rsidRDefault="00F8703E" w:rsidP="00F8703E">
            <w:pPr>
              <w:widowControl/>
              <w:spacing w:before="100" w:beforeAutospacing="1" w:after="100" w:afterAutospacing="1" w:line="560" w:lineRule="atLeast"/>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                                   郴州市教育局</w:t>
            </w:r>
          </w:p>
          <w:p w:rsidR="00F8703E" w:rsidRPr="00F8703E" w:rsidRDefault="00F8703E" w:rsidP="00F8703E">
            <w:pPr>
              <w:widowControl/>
              <w:spacing w:before="100" w:beforeAutospacing="1" w:after="100" w:afterAutospacing="1" w:line="560" w:lineRule="atLeast"/>
              <w:ind w:firstLineChars="900" w:firstLine="288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2017年9月21日</w:t>
            </w:r>
          </w:p>
          <w:p w:rsidR="00F8703E" w:rsidRPr="00F8703E" w:rsidRDefault="00F8703E" w:rsidP="00F8703E">
            <w:pPr>
              <w:widowControl/>
              <w:spacing w:line="330" w:lineRule="atLeast"/>
              <w:rPr>
                <w:rFonts w:ascii="Calibri" w:eastAsia="宋体" w:hAnsi="Calibri" w:cs="宋体"/>
                <w:color w:val="000000"/>
                <w:kern w:val="0"/>
                <w:szCs w:val="21"/>
              </w:rPr>
            </w:pPr>
            <w:r w:rsidRPr="00F8703E">
              <w:rPr>
                <w:rFonts w:ascii="华文仿宋" w:eastAsia="华文仿宋" w:hAnsi="华文仿宋" w:cs="宋体" w:hint="eastAsia"/>
                <w:color w:val="000000"/>
                <w:kern w:val="0"/>
                <w:szCs w:val="21"/>
              </w:rPr>
              <w:t> </w:t>
            </w:r>
          </w:p>
          <w:p w:rsidR="00F8703E" w:rsidRPr="00F8703E" w:rsidRDefault="00F8703E" w:rsidP="00F8703E">
            <w:pPr>
              <w:widowControl/>
              <w:spacing w:line="330" w:lineRule="atLeast"/>
              <w:rPr>
                <w:rFonts w:ascii="Calibri" w:eastAsia="宋体" w:hAnsi="Calibri" w:cs="宋体"/>
                <w:color w:val="000000"/>
                <w:kern w:val="0"/>
                <w:szCs w:val="21"/>
              </w:rPr>
            </w:pPr>
            <w:r w:rsidRPr="00F8703E">
              <w:rPr>
                <w:rFonts w:ascii="华文仿宋" w:eastAsia="华文仿宋" w:hAnsi="华文仿宋" w:cs="宋体" w:hint="eastAsia"/>
                <w:color w:val="000000"/>
                <w:kern w:val="0"/>
                <w:szCs w:val="21"/>
              </w:rPr>
              <w:t> </w:t>
            </w:r>
          </w:p>
          <w:p w:rsidR="00F8703E" w:rsidRPr="00F8703E" w:rsidRDefault="00F8703E" w:rsidP="00F8703E">
            <w:pPr>
              <w:widowControl/>
              <w:spacing w:line="330" w:lineRule="atLeast"/>
              <w:rPr>
                <w:rFonts w:ascii="Calibri" w:eastAsia="宋体" w:hAnsi="Calibri" w:cs="宋体"/>
                <w:color w:val="000000"/>
                <w:kern w:val="0"/>
                <w:szCs w:val="21"/>
              </w:rPr>
            </w:pPr>
            <w:r w:rsidRPr="00F8703E">
              <w:rPr>
                <w:rFonts w:ascii="华文仿宋" w:eastAsia="华文仿宋" w:hAnsi="华文仿宋" w:cs="宋体" w:hint="eastAsia"/>
                <w:color w:val="000000"/>
                <w:kern w:val="0"/>
                <w:szCs w:val="21"/>
              </w:rPr>
              <w:t> </w:t>
            </w:r>
          </w:p>
          <w:p w:rsidR="00F8703E" w:rsidRPr="00F8703E" w:rsidRDefault="00F8703E" w:rsidP="00F8703E">
            <w:pPr>
              <w:widowControl/>
              <w:spacing w:line="330" w:lineRule="atLeast"/>
              <w:rPr>
                <w:rFonts w:ascii="Calibri" w:eastAsia="宋体" w:hAnsi="Calibri" w:cs="宋体"/>
                <w:color w:val="000000"/>
                <w:kern w:val="0"/>
                <w:szCs w:val="21"/>
              </w:rPr>
            </w:pPr>
            <w:r w:rsidRPr="00F8703E">
              <w:rPr>
                <w:rFonts w:ascii="华文仿宋" w:eastAsia="华文仿宋" w:hAnsi="华文仿宋" w:cs="宋体" w:hint="eastAsia"/>
                <w:color w:val="000000"/>
                <w:kern w:val="0"/>
                <w:szCs w:val="21"/>
              </w:rPr>
              <w:t> </w:t>
            </w:r>
          </w:p>
          <w:p w:rsidR="00F8703E" w:rsidRPr="00F8703E" w:rsidRDefault="00F8703E" w:rsidP="00F8703E">
            <w:pPr>
              <w:widowControl/>
              <w:spacing w:line="330" w:lineRule="atLeast"/>
              <w:rPr>
                <w:rFonts w:ascii="Calibri" w:eastAsia="宋体" w:hAnsi="Calibri" w:cs="宋体"/>
                <w:color w:val="000000"/>
                <w:kern w:val="0"/>
                <w:szCs w:val="21"/>
              </w:rPr>
            </w:pPr>
            <w:r w:rsidRPr="00F8703E">
              <w:rPr>
                <w:rFonts w:ascii="华文仿宋" w:eastAsia="华文仿宋" w:hAnsi="华文仿宋" w:cs="宋体" w:hint="eastAsia"/>
                <w:color w:val="000000"/>
                <w:kern w:val="0"/>
                <w:szCs w:val="21"/>
              </w:rPr>
              <w:t> </w:t>
            </w:r>
          </w:p>
          <w:p w:rsidR="00F8703E" w:rsidRPr="00F8703E" w:rsidRDefault="00F8703E" w:rsidP="00F8703E">
            <w:pPr>
              <w:widowControl/>
              <w:spacing w:line="330" w:lineRule="atLeast"/>
              <w:rPr>
                <w:rFonts w:ascii="Calibri" w:eastAsia="宋体" w:hAnsi="Calibri" w:cs="宋体"/>
                <w:color w:val="000000"/>
                <w:kern w:val="0"/>
                <w:szCs w:val="21"/>
              </w:rPr>
            </w:pPr>
            <w:r w:rsidRPr="00F8703E">
              <w:rPr>
                <w:rFonts w:ascii="华文仿宋" w:eastAsia="华文仿宋" w:hAnsi="华文仿宋" w:cs="宋体" w:hint="eastAsia"/>
                <w:color w:val="000000"/>
                <w:kern w:val="0"/>
                <w:szCs w:val="21"/>
              </w:rPr>
              <w:t> </w:t>
            </w:r>
          </w:p>
          <w:p w:rsidR="00F8703E" w:rsidRPr="00F8703E" w:rsidRDefault="00F8703E" w:rsidP="00F8703E">
            <w:pPr>
              <w:widowControl/>
              <w:spacing w:before="100" w:beforeAutospacing="1" w:after="100" w:afterAutospacing="1" w:line="330" w:lineRule="atLeast"/>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24"/>
                <w:szCs w:val="24"/>
              </w:rPr>
              <w:lastRenderedPageBreak/>
              <w:br w:type="page"/>
            </w:r>
            <w:r w:rsidRPr="00F8703E">
              <w:rPr>
                <w:rFonts w:ascii="华文仿宋" w:eastAsia="华文仿宋" w:hAnsi="华文仿宋" w:cs="宋体" w:hint="eastAsia"/>
                <w:color w:val="000000"/>
                <w:kern w:val="0"/>
                <w:sz w:val="32"/>
                <w:szCs w:val="32"/>
              </w:rPr>
              <w:t>附件</w:t>
            </w:r>
          </w:p>
          <w:p w:rsidR="00F8703E" w:rsidRPr="00F8703E" w:rsidRDefault="00F8703E" w:rsidP="00F8703E">
            <w:pPr>
              <w:widowControl/>
              <w:spacing w:before="100" w:beforeAutospacing="1" w:after="100" w:afterAutospacing="1" w:line="560" w:lineRule="atLeast"/>
              <w:jc w:val="center"/>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44"/>
                <w:szCs w:val="44"/>
              </w:rPr>
              <w:t>2017年郴州市中等职业学校学生专业技能抽查测试工作方案</w:t>
            </w:r>
          </w:p>
          <w:p w:rsidR="00F8703E" w:rsidRPr="00F8703E" w:rsidRDefault="00F8703E" w:rsidP="00F8703E">
            <w:pPr>
              <w:widowControl/>
              <w:spacing w:before="100" w:beforeAutospacing="1" w:after="100" w:afterAutospacing="1" w:line="560" w:lineRule="atLeast"/>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24"/>
                <w:szCs w:val="24"/>
              </w:rPr>
              <w:t> </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根据省、市关于中等职业学校学生专业技能抽查测试工作的有关文件精神，结合我市中职教育实际情况，特制订本工作方案。</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一、组织机构</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为切实搞好本次技能抽查测试工作，成立2017年郴州市中等职业学校学生专业技能抽查测试工作领导小组。</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组 长：</w:t>
            </w:r>
            <w:proofErr w:type="gramStart"/>
            <w:r w:rsidRPr="00F8703E">
              <w:rPr>
                <w:rFonts w:ascii="华文仿宋" w:eastAsia="华文仿宋" w:hAnsi="华文仿宋" w:cs="宋体" w:hint="eastAsia"/>
                <w:color w:val="000000"/>
                <w:kern w:val="0"/>
                <w:sz w:val="32"/>
                <w:szCs w:val="32"/>
              </w:rPr>
              <w:t>庹</w:t>
            </w:r>
            <w:proofErr w:type="gramEnd"/>
            <w:r w:rsidRPr="00F8703E">
              <w:rPr>
                <w:rFonts w:ascii="华文仿宋" w:eastAsia="华文仿宋" w:hAnsi="华文仿宋" w:cs="宋体" w:hint="eastAsia"/>
                <w:color w:val="000000"/>
                <w:kern w:val="0"/>
                <w:sz w:val="32"/>
                <w:szCs w:val="32"/>
              </w:rPr>
              <w:t>登军</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副组长：刘国雄</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成 员：周常清、李晓平、徐伟、郭俐娜</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联系人：李晓平13975541416</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lastRenderedPageBreak/>
              <w:t xml:space="preserve">                </w:t>
            </w:r>
            <w:proofErr w:type="gramStart"/>
            <w:r w:rsidRPr="00F8703E">
              <w:rPr>
                <w:rFonts w:ascii="华文仿宋" w:eastAsia="华文仿宋" w:hAnsi="华文仿宋" w:cs="宋体" w:hint="eastAsia"/>
                <w:color w:val="000000"/>
                <w:kern w:val="0"/>
                <w:sz w:val="32"/>
                <w:szCs w:val="32"/>
              </w:rPr>
              <w:t>何万佑</w:t>
            </w:r>
            <w:proofErr w:type="gramEnd"/>
            <w:r w:rsidRPr="00F8703E">
              <w:rPr>
                <w:rFonts w:ascii="华文仿宋" w:eastAsia="华文仿宋" w:hAnsi="华文仿宋" w:cs="宋体" w:hint="eastAsia"/>
                <w:color w:val="000000"/>
                <w:kern w:val="0"/>
                <w:sz w:val="32"/>
                <w:szCs w:val="32"/>
              </w:rPr>
              <w:t>15973539689</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二、抽查测试对象、专业和内容</w:t>
            </w:r>
          </w:p>
          <w:p w:rsidR="00F8703E" w:rsidRPr="00F8703E" w:rsidRDefault="00F8703E" w:rsidP="00F8703E">
            <w:pPr>
              <w:widowControl/>
              <w:spacing w:before="100" w:beforeAutospacing="1" w:after="100" w:afterAutospacing="1" w:line="560" w:lineRule="atLeast"/>
              <w:ind w:firstLine="641"/>
              <w:jc w:val="left"/>
              <w:rPr>
                <w:rFonts w:ascii="Calibri" w:eastAsia="宋体" w:hAnsi="Calibri" w:cs="宋体"/>
                <w:color w:val="000000"/>
                <w:kern w:val="0"/>
                <w:sz w:val="24"/>
                <w:szCs w:val="24"/>
              </w:rPr>
            </w:pPr>
            <w:r w:rsidRPr="00F8703E">
              <w:rPr>
                <w:rFonts w:ascii="华文仿宋" w:eastAsia="华文仿宋" w:hAnsi="华文仿宋" w:cs="宋体" w:hint="eastAsia"/>
                <w:b/>
                <w:bCs/>
                <w:color w:val="000000"/>
                <w:kern w:val="0"/>
                <w:sz w:val="32"/>
                <w:szCs w:val="32"/>
              </w:rPr>
              <w:t>（一）抽查测试对象</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全市中等职业学校2016级秋季入学、学制为三年制的全日制在校学生。</w:t>
            </w:r>
          </w:p>
          <w:p w:rsidR="00F8703E" w:rsidRPr="00F8703E" w:rsidRDefault="00F8703E" w:rsidP="00F8703E">
            <w:pPr>
              <w:widowControl/>
              <w:spacing w:before="100" w:beforeAutospacing="1" w:after="100" w:afterAutospacing="1" w:line="560" w:lineRule="atLeast"/>
              <w:ind w:firstLine="641"/>
              <w:jc w:val="left"/>
              <w:rPr>
                <w:rFonts w:ascii="Calibri" w:eastAsia="宋体" w:hAnsi="Calibri" w:cs="宋体"/>
                <w:color w:val="000000"/>
                <w:kern w:val="0"/>
                <w:sz w:val="24"/>
                <w:szCs w:val="24"/>
              </w:rPr>
            </w:pPr>
            <w:r w:rsidRPr="00F8703E">
              <w:rPr>
                <w:rFonts w:ascii="华文仿宋" w:eastAsia="华文仿宋" w:hAnsi="华文仿宋" w:cs="宋体" w:hint="eastAsia"/>
                <w:b/>
                <w:bCs/>
                <w:color w:val="000000"/>
                <w:kern w:val="0"/>
                <w:sz w:val="32"/>
                <w:szCs w:val="32"/>
              </w:rPr>
              <w:t>（二）抽查测试专业</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1.机械制造类专业（模具制造技术、数控）。</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2.财会类专业（电算会计、会计） 。</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3.计算机应用。</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4.旅游服务类专业（旅游服务与管理、酒店服务与管理）。</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5.电子电工类专业（电子技术应用、电子电器应用与维修）。</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6.</w:t>
            </w:r>
            <w:proofErr w:type="gramStart"/>
            <w:r w:rsidRPr="00F8703E">
              <w:rPr>
                <w:rFonts w:ascii="华文仿宋" w:eastAsia="华文仿宋" w:hAnsi="华文仿宋" w:cs="宋体" w:hint="eastAsia"/>
                <w:color w:val="000000"/>
                <w:kern w:val="0"/>
                <w:sz w:val="32"/>
                <w:szCs w:val="32"/>
              </w:rPr>
              <w:t>动漫设计</w:t>
            </w:r>
            <w:proofErr w:type="gramEnd"/>
            <w:r w:rsidRPr="00F8703E">
              <w:rPr>
                <w:rFonts w:ascii="华文仿宋" w:eastAsia="华文仿宋" w:hAnsi="华文仿宋" w:cs="宋体" w:hint="eastAsia"/>
                <w:color w:val="000000"/>
                <w:kern w:val="0"/>
                <w:sz w:val="32"/>
                <w:szCs w:val="32"/>
              </w:rPr>
              <w:t>与制作。</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各职业学校请将上述专业2016级学生名单于11月5日前发送至邮箱：lxp13975541416@163.com</w:t>
            </w:r>
          </w:p>
          <w:p w:rsidR="00F8703E" w:rsidRPr="00F8703E" w:rsidRDefault="00F8703E" w:rsidP="00F8703E">
            <w:pPr>
              <w:widowControl/>
              <w:spacing w:before="100" w:beforeAutospacing="1" w:after="100" w:afterAutospacing="1" w:line="560" w:lineRule="atLeast"/>
              <w:ind w:firstLine="641"/>
              <w:jc w:val="left"/>
              <w:rPr>
                <w:rFonts w:ascii="Calibri" w:eastAsia="宋体" w:hAnsi="Calibri" w:cs="宋体"/>
                <w:color w:val="000000"/>
                <w:kern w:val="0"/>
                <w:sz w:val="24"/>
                <w:szCs w:val="24"/>
              </w:rPr>
            </w:pPr>
            <w:r w:rsidRPr="00F8703E">
              <w:rPr>
                <w:rFonts w:ascii="华文仿宋" w:eastAsia="华文仿宋" w:hAnsi="华文仿宋" w:cs="宋体" w:hint="eastAsia"/>
                <w:b/>
                <w:bCs/>
                <w:color w:val="000000"/>
                <w:kern w:val="0"/>
                <w:sz w:val="32"/>
                <w:szCs w:val="32"/>
              </w:rPr>
              <w:lastRenderedPageBreak/>
              <w:t>（三）抽查测试内容</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详见各专业“2017年中等职业学校学生专业技能抽查测试标准”，重点测试各专业的基本、核心技能和专业素养。</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抽查测试以学校为单位，从被抽查测试专业的二年级学生中，随机抽取10%的人数参加抽查测试，总人数不超过15人；</w:t>
            </w:r>
            <w:proofErr w:type="gramStart"/>
            <w:r w:rsidRPr="00F8703E">
              <w:rPr>
                <w:rFonts w:ascii="华文仿宋" w:eastAsia="华文仿宋" w:hAnsi="华文仿宋" w:cs="宋体" w:hint="eastAsia"/>
                <w:color w:val="000000"/>
                <w:kern w:val="0"/>
                <w:sz w:val="32"/>
                <w:szCs w:val="32"/>
              </w:rPr>
              <w:t>若学</w:t>
            </w:r>
            <w:proofErr w:type="gramEnd"/>
            <w:r w:rsidRPr="00F8703E">
              <w:rPr>
                <w:rFonts w:ascii="华文仿宋" w:eastAsia="华文仿宋" w:hAnsi="华文仿宋" w:cs="宋体" w:hint="eastAsia"/>
                <w:color w:val="000000"/>
                <w:kern w:val="0"/>
                <w:sz w:val="32"/>
                <w:szCs w:val="32"/>
              </w:rPr>
              <w:t>生人数在10--100人，抽10人；</w:t>
            </w:r>
            <w:proofErr w:type="gramStart"/>
            <w:r w:rsidRPr="00F8703E">
              <w:rPr>
                <w:rFonts w:ascii="华文仿宋" w:eastAsia="华文仿宋" w:hAnsi="华文仿宋" w:cs="宋体" w:hint="eastAsia"/>
                <w:color w:val="000000"/>
                <w:kern w:val="0"/>
                <w:sz w:val="32"/>
                <w:szCs w:val="32"/>
              </w:rPr>
              <w:t>若学</w:t>
            </w:r>
            <w:proofErr w:type="gramEnd"/>
            <w:r w:rsidRPr="00F8703E">
              <w:rPr>
                <w:rFonts w:ascii="华文仿宋" w:eastAsia="华文仿宋" w:hAnsi="华文仿宋" w:cs="宋体" w:hint="eastAsia"/>
                <w:color w:val="000000"/>
                <w:kern w:val="0"/>
                <w:sz w:val="32"/>
                <w:szCs w:val="32"/>
              </w:rPr>
              <w:t>生人数在10人或以下，则全部参加抽查测试。</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凡开设了今年抽查测试专业的中等职业学校都要组织相关专业学生参加专业技能抽查测试。如同时开设了上述专业超过三个的，学校可任选两个专业参加抽查测试（1、2为必选）。上述专业都没有开的学校，由市教育局从其现开设的专业中，抽取一个专业参加抽查测试。</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专业技能抽查测试同时开展人文素质测试，测试成绩列入考核分值。内容有语文、数学、时事政治和职业道德，所有参加专业技能抽查测试的学生都要参加人文素质测试，测试时间45分钟，</w:t>
            </w:r>
            <w:proofErr w:type="gramStart"/>
            <w:r w:rsidRPr="00F8703E">
              <w:rPr>
                <w:rFonts w:ascii="华文仿宋" w:eastAsia="华文仿宋" w:hAnsi="华文仿宋" w:cs="宋体" w:hint="eastAsia"/>
                <w:color w:val="000000"/>
                <w:kern w:val="0"/>
                <w:sz w:val="32"/>
                <w:szCs w:val="32"/>
              </w:rPr>
              <w:t>测试方试为</w:t>
            </w:r>
            <w:proofErr w:type="gramEnd"/>
            <w:r w:rsidRPr="00F8703E">
              <w:rPr>
                <w:rFonts w:ascii="华文仿宋" w:eastAsia="华文仿宋" w:hAnsi="华文仿宋" w:cs="宋体" w:hint="eastAsia"/>
                <w:color w:val="000000"/>
                <w:kern w:val="0"/>
                <w:sz w:val="32"/>
                <w:szCs w:val="32"/>
              </w:rPr>
              <w:t>笔试。</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三、 抽查测试方式</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lastRenderedPageBreak/>
              <w:t>（一）抽查测试由市教育局组建并派出“中职学校学生专业技能抽查测试评审组”到各职业学校现场抽查测试。</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（二）抽查测试评委由市教育局从郴州职业技术学院和各中等职业学校遴选作风正派、专业水平高、工作认真负责的专家担任。</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（三）市教育局按参加测试人数1：1.2抽取名单，学校在此基础上，根据学生出勤、异动情况按1：1确定参加抽查测试学生，并将参加抽查测试的学生名单报市教育局职成科最终确定。</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四、抽查测试时间及地点</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抽查测试时间安排在2017年11月下旬，具体时间另行通知，抽查测试地点在各学校专业实训室。</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五、抽查测试工作流程</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（一）学生身份验证：被抽取参加测试的学生带身份证，在抽查测试现场进行身份验证。</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（二）学生人文素质测试：按高考要求编排考室，每个考室不超过30人，由专业</w:t>
            </w:r>
            <w:proofErr w:type="gramStart"/>
            <w:r w:rsidRPr="00F8703E">
              <w:rPr>
                <w:rFonts w:ascii="华文仿宋" w:eastAsia="华文仿宋" w:hAnsi="华文仿宋" w:cs="宋体" w:hint="eastAsia"/>
                <w:color w:val="000000"/>
                <w:kern w:val="0"/>
                <w:sz w:val="32"/>
                <w:szCs w:val="32"/>
              </w:rPr>
              <w:t>测评组</w:t>
            </w:r>
            <w:proofErr w:type="gramEnd"/>
            <w:r w:rsidRPr="00F8703E">
              <w:rPr>
                <w:rFonts w:ascii="华文仿宋" w:eastAsia="华文仿宋" w:hAnsi="华文仿宋" w:cs="宋体" w:hint="eastAsia"/>
                <w:color w:val="000000"/>
                <w:kern w:val="0"/>
                <w:sz w:val="32"/>
                <w:szCs w:val="32"/>
              </w:rPr>
              <w:t>负责监考工作。</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lastRenderedPageBreak/>
              <w:t>（三）学生专业技能测试：参加测试的学生按规定抽签确定本校测试试题，并现场操作；由专业</w:t>
            </w:r>
            <w:proofErr w:type="gramStart"/>
            <w:r w:rsidRPr="00F8703E">
              <w:rPr>
                <w:rFonts w:ascii="华文仿宋" w:eastAsia="华文仿宋" w:hAnsi="华文仿宋" w:cs="宋体" w:hint="eastAsia"/>
                <w:color w:val="000000"/>
                <w:kern w:val="0"/>
                <w:sz w:val="32"/>
                <w:szCs w:val="32"/>
              </w:rPr>
              <w:t>测评组</w:t>
            </w:r>
            <w:proofErr w:type="gramEnd"/>
            <w:r w:rsidRPr="00F8703E">
              <w:rPr>
                <w:rFonts w:ascii="华文仿宋" w:eastAsia="华文仿宋" w:hAnsi="华文仿宋" w:cs="宋体" w:hint="eastAsia"/>
                <w:color w:val="000000"/>
                <w:kern w:val="0"/>
                <w:sz w:val="32"/>
                <w:szCs w:val="32"/>
              </w:rPr>
              <w:t>对测试学生现场评判，依据专业评分标准确定成绩。</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（四）测试成绩汇总统计：测试完毕后，各专业</w:t>
            </w:r>
            <w:proofErr w:type="gramStart"/>
            <w:r w:rsidRPr="00F8703E">
              <w:rPr>
                <w:rFonts w:ascii="华文仿宋" w:eastAsia="华文仿宋" w:hAnsi="华文仿宋" w:cs="宋体" w:hint="eastAsia"/>
                <w:color w:val="000000"/>
                <w:kern w:val="0"/>
                <w:sz w:val="32"/>
                <w:szCs w:val="32"/>
              </w:rPr>
              <w:t>测评组</w:t>
            </w:r>
            <w:proofErr w:type="gramEnd"/>
            <w:r w:rsidRPr="00F8703E">
              <w:rPr>
                <w:rFonts w:ascii="华文仿宋" w:eastAsia="华文仿宋" w:hAnsi="华文仿宋" w:cs="宋体" w:hint="eastAsia"/>
                <w:color w:val="000000"/>
                <w:kern w:val="0"/>
                <w:sz w:val="32"/>
                <w:szCs w:val="32"/>
              </w:rPr>
              <w:t>按专业汇总学生测试成绩并统计及格率、优秀率；在成绩统计表上</w:t>
            </w:r>
            <w:proofErr w:type="gramStart"/>
            <w:r w:rsidRPr="00F8703E">
              <w:rPr>
                <w:rFonts w:ascii="华文仿宋" w:eastAsia="华文仿宋" w:hAnsi="华文仿宋" w:cs="宋体" w:hint="eastAsia"/>
                <w:color w:val="000000"/>
                <w:kern w:val="0"/>
                <w:sz w:val="32"/>
                <w:szCs w:val="32"/>
              </w:rPr>
              <w:t>测评组</w:t>
            </w:r>
            <w:proofErr w:type="gramEnd"/>
            <w:r w:rsidRPr="00F8703E">
              <w:rPr>
                <w:rFonts w:ascii="华文仿宋" w:eastAsia="华文仿宋" w:hAnsi="华文仿宋" w:cs="宋体" w:hint="eastAsia"/>
                <w:color w:val="000000"/>
                <w:kern w:val="0"/>
                <w:sz w:val="32"/>
                <w:szCs w:val="32"/>
              </w:rPr>
              <w:t>全部评委签名确认后交市教育局。</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（五）结果发布：2017年12月份，由市教育局发文并在相关媒体公示。</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六、抽查测试组织和要求</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（一）各中等职业学校要高度重视学生技能抽查测试工作，加强领导，创造条件，在组织学生训练时，要严查各类安全隐患，加强防范措施，确保学生训练和抽查测试工作顺利进行。</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（二）各学校按照2017年各专业 “学生技能抽查测试标准”的要求准备相应的材料及学生测试时所需要的工具。</w:t>
            </w:r>
          </w:p>
          <w:p w:rsidR="00F8703E" w:rsidRPr="00F8703E" w:rsidRDefault="00F8703E" w:rsidP="00F8703E">
            <w:pPr>
              <w:widowControl/>
              <w:spacing w:before="100" w:beforeAutospacing="1" w:after="100" w:afterAutospacing="1" w:line="560" w:lineRule="atLeast"/>
              <w:ind w:firstLine="640"/>
              <w:jc w:val="left"/>
              <w:rPr>
                <w:rFonts w:ascii="Calibri" w:eastAsia="宋体" w:hAnsi="Calibri" w:cs="宋体"/>
                <w:color w:val="000000"/>
                <w:kern w:val="0"/>
                <w:sz w:val="24"/>
                <w:szCs w:val="24"/>
              </w:rPr>
            </w:pPr>
            <w:r w:rsidRPr="00F8703E">
              <w:rPr>
                <w:rFonts w:ascii="华文仿宋" w:eastAsia="华文仿宋" w:hAnsi="华文仿宋" w:cs="宋体" w:hint="eastAsia"/>
                <w:color w:val="000000"/>
                <w:kern w:val="0"/>
                <w:sz w:val="32"/>
                <w:szCs w:val="32"/>
              </w:rPr>
              <w:t>（三）各参考学校与主考学校必须把学生安全放在第一位。各参考学校要做好学生考试前教育工作，</w:t>
            </w:r>
            <w:r w:rsidRPr="00F8703E">
              <w:rPr>
                <w:rFonts w:ascii="华文仿宋" w:eastAsia="华文仿宋" w:hAnsi="华文仿宋" w:cs="宋体" w:hint="eastAsia"/>
                <w:color w:val="000000"/>
                <w:kern w:val="0"/>
                <w:sz w:val="32"/>
                <w:szCs w:val="32"/>
              </w:rPr>
              <w:lastRenderedPageBreak/>
              <w:t>特别强调安全生产方面的教育，确保学生充分做好考前准备。各主考学校要认真排查考</w:t>
            </w:r>
            <w:proofErr w:type="gramStart"/>
            <w:r w:rsidRPr="00F8703E">
              <w:rPr>
                <w:rFonts w:ascii="华文仿宋" w:eastAsia="华文仿宋" w:hAnsi="华文仿宋" w:cs="宋体" w:hint="eastAsia"/>
                <w:color w:val="000000"/>
                <w:kern w:val="0"/>
                <w:sz w:val="32"/>
                <w:szCs w:val="32"/>
              </w:rPr>
              <w:t>试过程</w:t>
            </w:r>
            <w:proofErr w:type="gramEnd"/>
            <w:r w:rsidRPr="00F8703E">
              <w:rPr>
                <w:rFonts w:ascii="华文仿宋" w:eastAsia="华文仿宋" w:hAnsi="华文仿宋" w:cs="宋体" w:hint="eastAsia"/>
                <w:color w:val="000000"/>
                <w:kern w:val="0"/>
                <w:sz w:val="32"/>
                <w:szCs w:val="32"/>
              </w:rPr>
              <w:t>中可能出现的各种安全隐患，在考试过程中，对可能出现安 全隐患的重点部位、重点设备要派专人负责安全工作，确保不出一例安全事故。</w:t>
            </w:r>
          </w:p>
        </w:tc>
      </w:tr>
    </w:tbl>
    <w:p w:rsidR="006037E3" w:rsidRPr="00F8703E" w:rsidRDefault="006037E3"/>
    <w:sectPr w:rsidR="006037E3" w:rsidRPr="00F870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C0"/>
    <w:rsid w:val="005A7FC0"/>
    <w:rsid w:val="006037E3"/>
    <w:rsid w:val="00F87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703E"/>
    <w:rPr>
      <w:sz w:val="18"/>
      <w:szCs w:val="18"/>
    </w:rPr>
  </w:style>
  <w:style w:type="character" w:customStyle="1" w:styleId="Char">
    <w:name w:val="批注框文本 Char"/>
    <w:basedOn w:val="a0"/>
    <w:link w:val="a3"/>
    <w:uiPriority w:val="99"/>
    <w:semiHidden/>
    <w:rsid w:val="00F870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703E"/>
    <w:rPr>
      <w:sz w:val="18"/>
      <w:szCs w:val="18"/>
    </w:rPr>
  </w:style>
  <w:style w:type="character" w:customStyle="1" w:styleId="Char">
    <w:name w:val="批注框文本 Char"/>
    <w:basedOn w:val="a0"/>
    <w:link w:val="a3"/>
    <w:uiPriority w:val="99"/>
    <w:semiHidden/>
    <w:rsid w:val="00F870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1714</Characters>
  <Application>Microsoft Office Word</Application>
  <DocSecurity>0</DocSecurity>
  <Lines>14</Lines>
  <Paragraphs>4</Paragraphs>
  <ScaleCrop>false</ScaleCrop>
  <Company>Sky123.Org</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cp:lastPrinted>2017-09-21T23:10:00Z</cp:lastPrinted>
  <dcterms:created xsi:type="dcterms:W3CDTF">2017-09-21T23:08:00Z</dcterms:created>
  <dcterms:modified xsi:type="dcterms:W3CDTF">2017-09-21T23:10:00Z</dcterms:modified>
</cp:coreProperties>
</file>