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方正小标宋简体" w:eastAsia="方正小标宋简体" w:cs="宋体" w:hAnsiTheme="minorEastAsia"/>
          <w:bCs/>
          <w:color w:val="000000" w:themeColor="text1"/>
          <w:kern w:val="0"/>
          <w:sz w:val="36"/>
          <w:szCs w:val="36"/>
          <w:highlight w:val="none"/>
        </w:rPr>
      </w:pPr>
      <w:r>
        <w:rPr>
          <w:rFonts w:hint="eastAsia" w:ascii="方正小标宋简体" w:eastAsia="方正小标宋简体" w:cs="宋体" w:hAnsiTheme="minorEastAsia"/>
          <w:bCs/>
          <w:color w:val="000000" w:themeColor="text1"/>
          <w:kern w:val="0"/>
          <w:sz w:val="36"/>
          <w:szCs w:val="36"/>
          <w:highlight w:val="none"/>
        </w:rPr>
        <w:t>构建学分制管理模式 促进学生全面发展</w:t>
      </w:r>
    </w:p>
    <w:p>
      <w:pPr>
        <w:widowControl/>
        <w:adjustRightInd w:val="0"/>
        <w:snapToGrid w:val="0"/>
        <w:ind w:right="480" w:firstLine="2771" w:firstLineChars="1150"/>
        <w:rPr>
          <w:rFonts w:ascii="楷体_GB2312" w:eastAsia="楷体_GB2312" w:hAnsiTheme="minorEastAsia"/>
          <w:b/>
          <w:bCs/>
          <w:color w:val="000000" w:themeColor="text1"/>
          <w:w w:val="90"/>
          <w:sz w:val="24"/>
          <w:highlight w:val="none"/>
        </w:rPr>
      </w:pPr>
      <w:bookmarkStart w:id="0" w:name="_GoBack"/>
      <w:bookmarkEnd w:id="0"/>
      <w:r>
        <w:rPr>
          <w:rFonts w:hint="eastAsia" w:ascii="楷体_GB2312" w:eastAsia="楷体_GB2312" w:cs="宋体" w:hAnsiTheme="minorEastAsia"/>
          <w:b/>
          <w:bCs/>
          <w:color w:val="000000" w:themeColor="text1"/>
          <w:kern w:val="0"/>
          <w:sz w:val="24"/>
          <w:highlight w:val="none"/>
          <w:lang w:val="en-US" w:eastAsia="zh-CN"/>
        </w:rPr>
        <w:t>--</w:t>
      </w:r>
      <w:r>
        <w:rPr>
          <w:rFonts w:hint="eastAsia" w:ascii="楷体_GB2312" w:eastAsia="楷体_GB2312" w:cs="宋体" w:hAnsiTheme="minorEastAsia"/>
          <w:b/>
          <w:bCs/>
          <w:color w:val="000000" w:themeColor="text1"/>
          <w:kern w:val="0"/>
          <w:sz w:val="24"/>
          <w:highlight w:val="none"/>
        </w:rPr>
        <w:t>桂阳县职业技术教育学校学分制管理案例</w:t>
      </w:r>
    </w:p>
    <w:p>
      <w:pPr>
        <w:pStyle w:val="6"/>
        <w:widowControl/>
        <w:adjustRightInd w:val="0"/>
        <w:snapToGrid w:val="0"/>
        <w:spacing w:beforeAutospacing="0" w:afterAutospacing="0" w:line="440" w:lineRule="exact"/>
        <w:ind w:firstLine="480" w:firstLineChars="200"/>
        <w:rPr>
          <w:rFonts w:ascii="仿宋_GB2312" w:eastAsia="仿宋_GB2312" w:cs="Arial" w:hAnsiTheme="minorEastAsia"/>
          <w:color w:val="000000" w:themeColor="text1"/>
          <w:highlight w:val="none"/>
        </w:rPr>
      </w:pPr>
    </w:p>
    <w:p>
      <w:pPr>
        <w:pStyle w:val="6"/>
        <w:widowControl/>
        <w:numPr>
          <w:ilvl w:val="0"/>
          <w:numId w:val="1"/>
        </w:numPr>
        <w:adjustRightInd w:val="0"/>
        <w:snapToGrid w:val="0"/>
        <w:spacing w:beforeAutospacing="0" w:afterAutospacing="0" w:line="360" w:lineRule="auto"/>
        <w:ind w:firstLine="562" w:firstLineChars="200"/>
        <w:rPr>
          <w:rFonts w:ascii="黑体" w:hAnsi="黑体" w:eastAsia="黑体" w:cs="Arial"/>
          <w:b/>
          <w:color w:val="000000" w:themeColor="text1"/>
          <w:sz w:val="28"/>
          <w:szCs w:val="28"/>
          <w:highlight w:val="none"/>
        </w:rPr>
      </w:pPr>
      <w:r>
        <w:rPr>
          <w:rFonts w:hint="eastAsia" w:ascii="黑体" w:hAnsi="黑体" w:eastAsia="黑体" w:cs="Arial"/>
          <w:b/>
          <w:color w:val="000000" w:themeColor="text1"/>
          <w:sz w:val="28"/>
          <w:szCs w:val="28"/>
          <w:highlight w:val="none"/>
        </w:rPr>
        <w:t>实施背景</w:t>
      </w:r>
    </w:p>
    <w:p>
      <w:pPr>
        <w:pStyle w:val="6"/>
        <w:widowControl/>
        <w:adjustRightInd w:val="0"/>
        <w:snapToGrid w:val="0"/>
        <w:spacing w:beforeAutospacing="0" w:afterAutospacing="0" w:line="360" w:lineRule="auto"/>
        <w:ind w:firstLine="840" w:firstLineChars="3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习近平总书记在党的十九大报告中强调要“落实立德树人根本任务，发展素质教育，推进教育公平”，这既是对优先发展教育的总体要求，又是对中国特色职业教育深化改革的要求。《国务院关于加快发展现代职业教育的决定》要求职业教育“坚持以立德树人为根本，以服务发展为宗旨，以促进就业为导向”。围绕立德树人，中国特色职业教育形成了以服务发展、以高素质劳动者和技术技能人才为培养目标的人才培养模式。</w:t>
      </w:r>
    </w:p>
    <w:p>
      <w:pPr>
        <w:ind w:firstLine="840" w:firstLineChars="300"/>
        <w:rPr>
          <w:rFonts w:ascii="黑体" w:hAnsi="黑体" w:eastAsia="黑体" w:cs="Arial"/>
          <w:b/>
          <w:color w:val="000000" w:themeColor="text1"/>
          <w:sz w:val="28"/>
          <w:szCs w:val="28"/>
          <w:highlight w:val="none"/>
        </w:rPr>
      </w:pPr>
      <w:r>
        <w:rPr>
          <w:rFonts w:hint="eastAsia" w:ascii="仿宋_GB2312" w:eastAsia="仿宋_GB2312" w:cs="Arial" w:hAnsiTheme="minorEastAsia"/>
          <w:color w:val="000000" w:themeColor="text1"/>
          <w:kern w:val="0"/>
          <w:sz w:val="28"/>
          <w:szCs w:val="28"/>
          <w:highlight w:val="none"/>
        </w:rPr>
        <w:t>近年来，随着社会对中职学校的认可，</w:t>
      </w:r>
      <w:r>
        <w:rPr>
          <w:rFonts w:ascii="仿宋_GB2312" w:eastAsia="仿宋_GB2312" w:cs="Arial" w:hAnsiTheme="minorEastAsia"/>
          <w:color w:val="000000" w:themeColor="text1"/>
          <w:kern w:val="0"/>
          <w:sz w:val="28"/>
          <w:szCs w:val="28"/>
          <w:highlight w:val="none"/>
        </w:rPr>
        <w:t>中职学校</w:t>
      </w:r>
      <w:r>
        <w:rPr>
          <w:rFonts w:hint="eastAsia" w:ascii="仿宋_GB2312" w:eastAsia="仿宋_GB2312" w:cs="Arial" w:hAnsiTheme="minorEastAsia"/>
          <w:color w:val="000000" w:themeColor="text1"/>
          <w:kern w:val="0"/>
          <w:sz w:val="28"/>
          <w:szCs w:val="28"/>
          <w:highlight w:val="none"/>
        </w:rPr>
        <w:t>规模逐年扩大,学校</w:t>
      </w:r>
      <w:r>
        <w:rPr>
          <w:rFonts w:ascii="仿宋_GB2312" w:eastAsia="仿宋_GB2312" w:cs="Arial" w:hAnsiTheme="minorEastAsia"/>
          <w:color w:val="000000" w:themeColor="text1"/>
          <w:kern w:val="0"/>
          <w:sz w:val="28"/>
          <w:szCs w:val="28"/>
          <w:highlight w:val="none"/>
        </w:rPr>
        <w:t>正经历由数量扩张型向内涵发展型转变的进程中</w:t>
      </w:r>
      <w:r>
        <w:rPr>
          <w:rFonts w:hint="eastAsia" w:ascii="仿宋_GB2312" w:eastAsia="仿宋_GB2312" w:cs="Arial" w:hAnsiTheme="minorEastAsia"/>
          <w:color w:val="000000" w:themeColor="text1"/>
          <w:kern w:val="0"/>
          <w:sz w:val="28"/>
          <w:szCs w:val="28"/>
          <w:highlight w:val="none"/>
        </w:rPr>
        <w:t>。</w:t>
      </w:r>
      <w:r>
        <w:rPr>
          <w:rFonts w:ascii="仿宋_GB2312" w:eastAsia="仿宋_GB2312" w:cs="Arial" w:hAnsiTheme="minorEastAsia"/>
          <w:color w:val="000000" w:themeColor="text1"/>
          <w:kern w:val="0"/>
          <w:sz w:val="28"/>
          <w:szCs w:val="28"/>
          <w:highlight w:val="none"/>
        </w:rPr>
        <w:t>随着时代的进步，仅仅有过硬的专业技能还不足以适应社会对人才的需求。中职学生素质良莠不齐，如何让他们在原有基础上提升综合素质，以适应这个时代的发展，我们尝试了以学分制管理为抓手，全面实施学生综合素质</w:t>
      </w:r>
      <w:r>
        <w:rPr>
          <w:rFonts w:hint="eastAsia" w:ascii="仿宋_GB2312" w:eastAsia="仿宋_GB2312" w:cs="Arial" w:hAnsiTheme="minorEastAsia"/>
          <w:color w:val="000000" w:themeColor="text1"/>
          <w:kern w:val="0"/>
          <w:sz w:val="28"/>
          <w:szCs w:val="28"/>
          <w:highlight w:val="none"/>
        </w:rPr>
        <w:t>考核</w:t>
      </w:r>
      <w:r>
        <w:rPr>
          <w:rFonts w:ascii="仿宋_GB2312" w:eastAsia="仿宋_GB2312" w:cs="Arial" w:hAnsiTheme="minorEastAsia"/>
          <w:color w:val="000000" w:themeColor="text1"/>
          <w:kern w:val="0"/>
          <w:sz w:val="28"/>
          <w:szCs w:val="28"/>
          <w:highlight w:val="none"/>
        </w:rPr>
        <w:t>，取得了良好效果。</w:t>
      </w:r>
    </w:p>
    <w:p>
      <w:pPr>
        <w:pStyle w:val="6"/>
        <w:widowControl/>
        <w:adjustRightInd w:val="0"/>
        <w:snapToGrid w:val="0"/>
        <w:spacing w:beforeAutospacing="0" w:afterAutospacing="0" w:line="360" w:lineRule="auto"/>
        <w:ind w:firstLine="562" w:firstLineChars="200"/>
        <w:rPr>
          <w:rFonts w:ascii="黑体" w:hAnsi="黑体" w:eastAsia="黑体" w:cs="Arial"/>
          <w:b/>
          <w:color w:val="000000" w:themeColor="text1"/>
          <w:sz w:val="28"/>
          <w:szCs w:val="28"/>
          <w:highlight w:val="none"/>
        </w:rPr>
      </w:pPr>
      <w:r>
        <w:rPr>
          <w:rFonts w:hint="eastAsia" w:ascii="黑体" w:hAnsi="黑体" w:eastAsia="黑体" w:cs="Arial"/>
          <w:b/>
          <w:color w:val="000000" w:themeColor="text1"/>
          <w:sz w:val="28"/>
          <w:szCs w:val="28"/>
          <w:highlight w:val="none"/>
        </w:rPr>
        <w:t>二、实施过程</w:t>
      </w:r>
    </w:p>
    <w:p>
      <w:pPr>
        <w:pStyle w:val="6"/>
        <w:widowControl/>
        <w:adjustRightInd w:val="0"/>
        <w:snapToGrid w:val="0"/>
        <w:spacing w:beforeAutospacing="0" w:afterAutospacing="0" w:line="360" w:lineRule="auto"/>
        <w:ind w:firstLine="551" w:firstLineChars="196"/>
        <w:rPr>
          <w:rFonts w:ascii="仿宋_GB2312" w:eastAsia="仿宋_GB2312" w:cs="Arial" w:hAnsiTheme="minorEastAsia"/>
          <w:b/>
          <w:color w:val="000000" w:themeColor="text1"/>
          <w:sz w:val="28"/>
          <w:szCs w:val="28"/>
          <w:highlight w:val="none"/>
        </w:rPr>
      </w:pPr>
      <w:r>
        <w:rPr>
          <w:rFonts w:hint="eastAsia" w:ascii="仿宋_GB2312" w:eastAsia="仿宋_GB2312" w:cs="Arial" w:hAnsiTheme="minorEastAsia"/>
          <w:b/>
          <w:color w:val="000000" w:themeColor="text1"/>
          <w:sz w:val="28"/>
          <w:szCs w:val="28"/>
          <w:highlight w:val="none"/>
        </w:rPr>
        <w:t>（一）制定人才培养方案，促进学生全面发展</w:t>
      </w:r>
    </w:p>
    <w:p>
      <w:pPr>
        <w:pStyle w:val="6"/>
        <w:widowControl/>
        <w:adjustRightInd w:val="0"/>
        <w:snapToGrid w:val="0"/>
        <w:spacing w:beforeAutospacing="0" w:afterAutospacing="0" w:line="360" w:lineRule="auto"/>
        <w:ind w:firstLine="548" w:firstLineChars="196"/>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定期开展专业调研，确定人才培养目标和规格。各专业群定期围绕对接桂阳地方产业链，专业岗位链（群）及高素质技术技能人才培养要求，深入开展人才需求分析与调查，充分了解国内外专业领域最新发展动态及行业标准与技术更新情况。确定专业培养目标及规格，科学构建专业课程体系，确保人才培养质量。</w:t>
      </w:r>
    </w:p>
    <w:p>
      <w:pPr>
        <w:pStyle w:val="6"/>
        <w:widowControl/>
        <w:adjustRightInd w:val="0"/>
        <w:snapToGrid w:val="0"/>
        <w:spacing w:beforeAutospacing="0" w:afterAutospacing="0" w:line="360" w:lineRule="auto"/>
        <w:ind w:firstLine="551" w:firstLineChars="196"/>
        <w:rPr>
          <w:rFonts w:ascii="仿宋_GB2312" w:eastAsia="仿宋_GB2312" w:cs="Arial" w:hAnsiTheme="minorEastAsia"/>
          <w:b/>
          <w:color w:val="000000" w:themeColor="text1"/>
          <w:sz w:val="28"/>
          <w:szCs w:val="28"/>
          <w:highlight w:val="none"/>
        </w:rPr>
      </w:pPr>
      <w:r>
        <w:rPr>
          <w:rFonts w:hint="eastAsia" w:ascii="仿宋_GB2312" w:eastAsia="仿宋_GB2312" w:cs="Arial" w:hAnsiTheme="minorEastAsia"/>
          <w:b/>
          <w:color w:val="000000" w:themeColor="text1"/>
          <w:sz w:val="28"/>
          <w:szCs w:val="28"/>
          <w:highlight w:val="none"/>
        </w:rPr>
        <w:t>（二）合理设置学分制构建细则</w:t>
      </w:r>
    </w:p>
    <w:p>
      <w:pPr>
        <w:pStyle w:val="6"/>
        <w:widowControl/>
        <w:adjustRightInd w:val="0"/>
        <w:snapToGrid w:val="0"/>
        <w:spacing w:beforeAutospacing="0" w:afterAutospacing="0" w:line="360" w:lineRule="auto"/>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细则分五大部分：德行学分、教学计划落实课程学习部分（学科考核）、实习见习、加分、破格毕业。按每学期课时计算汇总，基础学分为400分，加分上限60分，达到400学分即可毕业。推行弹性学制，实行补考重修。</w:t>
      </w:r>
    </w:p>
    <w:p>
      <w:pPr>
        <w:pStyle w:val="6"/>
        <w:widowControl/>
        <w:adjustRightInd w:val="0"/>
        <w:snapToGrid w:val="0"/>
        <w:spacing w:beforeAutospacing="0" w:afterAutospacing="0" w:line="360" w:lineRule="auto"/>
        <w:ind w:firstLine="560" w:firstLineChars="200"/>
        <w:rPr>
          <w:rFonts w:ascii="仿宋_GB2312" w:eastAsia="仿宋_GB2312" w:cs="Arial" w:hAnsiTheme="minorEastAsia"/>
          <w:color w:val="000000" w:themeColor="text1"/>
          <w:sz w:val="28"/>
          <w:szCs w:val="28"/>
          <w:highlight w:val="none"/>
        </w:rPr>
      </w:pPr>
      <w:r>
        <w:rPr>
          <w:rFonts w:ascii="仿宋_GB2312" w:eastAsia="仿宋_GB2312" w:cs="Arial" w:hAnsiTheme="minorEastAsia"/>
          <w:color w:val="000000" w:themeColor="text1"/>
          <w:sz w:val="28"/>
          <w:szCs w:val="28"/>
          <w:highlight w:val="none"/>
        </w:rPr>
        <w:drawing>
          <wp:inline distT="0" distB="0" distL="0" distR="0">
            <wp:extent cx="5162550" cy="26384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5167549" cy="2640980"/>
                    </a:xfrm>
                    <a:prstGeom prst="rect">
                      <a:avLst/>
                    </a:prstGeom>
                    <a:noFill/>
                    <a:ln w="9525">
                      <a:noFill/>
                      <a:miter lim="800000"/>
                      <a:headEnd/>
                      <a:tailEnd/>
                    </a:ln>
                  </pic:spPr>
                </pic:pic>
              </a:graphicData>
            </a:graphic>
          </wp:inline>
        </w:drawing>
      </w:r>
    </w:p>
    <w:p>
      <w:pPr>
        <w:numPr>
          <w:ilvl w:val="0"/>
          <w:numId w:val="2"/>
        </w:numPr>
        <w:spacing w:line="360" w:lineRule="auto"/>
        <w:ind w:firstLine="568"/>
        <w:rPr>
          <w:rFonts w:ascii="仿宋_GB2312" w:eastAsia="仿宋_GB2312" w:hAnsiTheme="minorEastAsia"/>
          <w:b/>
          <w:sz w:val="28"/>
          <w:szCs w:val="28"/>
          <w:highlight w:val="none"/>
        </w:rPr>
      </w:pPr>
      <w:r>
        <w:rPr>
          <w:rFonts w:hint="eastAsia" w:ascii="仿宋_GB2312" w:eastAsia="仿宋_GB2312" w:hAnsiTheme="minorEastAsia"/>
          <w:b/>
          <w:sz w:val="28"/>
          <w:szCs w:val="28"/>
          <w:highlight w:val="none"/>
        </w:rPr>
        <w:t>德行学分（80学分）</w:t>
      </w:r>
    </w:p>
    <w:p>
      <w:pPr>
        <w:spacing w:line="360" w:lineRule="auto"/>
        <w:ind w:firstLine="565" w:firstLineChars="202"/>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 xml:space="preserve">为贯彻党的教育方针，将立德树人的理念融入教育教学中，教育引导学生讲道德、讲文明、讲纪律，学会学习、学会生活、学会关心、学会负责，使学生思想品德教育与管理工作系统化、规范化，促进学生全面发展，德育学分管理办法是对学生素质实施全面考核的主要办法之一，是衡量学生思想道德素质和行为习惯养成等方面的重要手段，是对学生德育分层次目标达成途径、方法及评价的有效探讨。德育学分纳入总学分，是学生评优、参加升学、实习安排、就业推荐和毕业的重要依据。 </w:t>
      </w:r>
    </w:p>
    <w:p>
      <w:pPr>
        <w:spacing w:line="360" w:lineRule="auto"/>
        <w:ind w:firstLine="565" w:firstLineChars="202"/>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学生自入学注册起至毕业离校止（含顶岗实习期间），学校即对学生实施德育学分考评，定期由班主任在学生处指导下对每位学生的德育成绩汇总登记，每学期折算评定一次并记入学生本人档案。</w:t>
      </w:r>
    </w:p>
    <w:p>
      <w:pPr>
        <w:numPr>
          <w:ilvl w:val="0"/>
          <w:numId w:val="2"/>
        </w:numPr>
        <w:spacing w:line="360" w:lineRule="auto"/>
        <w:ind w:firstLine="568"/>
        <w:rPr>
          <w:rFonts w:ascii="仿宋_GB2312" w:eastAsia="仿宋_GB2312" w:hAnsiTheme="minorEastAsia"/>
          <w:b/>
          <w:sz w:val="28"/>
          <w:szCs w:val="28"/>
          <w:highlight w:val="none"/>
        </w:rPr>
      </w:pPr>
      <w:r>
        <w:rPr>
          <w:rFonts w:hint="eastAsia" w:ascii="仿宋_GB2312" w:eastAsia="仿宋_GB2312" w:hAnsiTheme="minorEastAsia"/>
          <w:b/>
          <w:sz w:val="28"/>
          <w:szCs w:val="28"/>
          <w:highlight w:val="none"/>
        </w:rPr>
        <w:t>学科考核（240学分）</w:t>
      </w:r>
    </w:p>
    <w:p>
      <w:pPr>
        <w:spacing w:line="360" w:lineRule="auto"/>
        <w:ind w:firstLine="492" w:firstLineChars="176"/>
        <w:rPr>
          <w:rFonts w:ascii="仿宋_GB2312" w:eastAsia="仿宋_GB2312" w:hAnsiTheme="minorEastAsia"/>
          <w:spacing w:val="-6"/>
          <w:sz w:val="28"/>
          <w:szCs w:val="28"/>
          <w:highlight w:val="none"/>
        </w:rPr>
      </w:pPr>
      <w:r>
        <w:rPr>
          <w:rFonts w:hint="eastAsia" w:ascii="仿宋_GB2312" w:eastAsia="仿宋_GB2312" w:hAnsiTheme="minorEastAsia"/>
          <w:sz w:val="28"/>
          <w:szCs w:val="28"/>
          <w:highlight w:val="none"/>
        </w:rPr>
        <w:t>学科考核是衡量学生学习质与量的综合指标。考核成绩按百分制评定，由科任老师统计的平时成绩和教务处每学期期末统一学科考核成绩两部分组成，用成绩来综合评价学生的学习质量。老师阅卷用百</w:t>
      </w:r>
      <w:r>
        <w:rPr>
          <w:rFonts w:hint="eastAsia" w:ascii="仿宋_GB2312" w:eastAsia="仿宋_GB2312" w:hAnsiTheme="minorEastAsia"/>
          <w:spacing w:val="-6"/>
          <w:sz w:val="28"/>
          <w:szCs w:val="28"/>
          <w:highlight w:val="none"/>
        </w:rPr>
        <w:t>分制计分，每学期汇总后由教务处折合成相应的学分录入学分管理平台。</w:t>
      </w:r>
    </w:p>
    <w:tbl>
      <w:tblPr>
        <w:tblStyle w:val="8"/>
        <w:tblpPr w:leftFromText="180" w:rightFromText="180" w:vertAnchor="page" w:horzAnchor="margin" w:tblpXSpec="center" w:tblpY="5460"/>
        <w:tblW w:w="8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1559"/>
        <w:gridCol w:w="2126"/>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vAlign w:val="center"/>
          </w:tcPr>
          <w:p>
            <w:pPr>
              <w:spacing w:line="400" w:lineRule="exact"/>
              <w:jc w:val="center"/>
              <w:rPr>
                <w:rFonts w:asciiTheme="minorEastAsia" w:hAnsiTheme="minorEastAsia"/>
                <w:szCs w:val="21"/>
                <w:highlight w:val="none"/>
              </w:rPr>
            </w:pPr>
            <w:r>
              <w:rPr>
                <w:rFonts w:hint="eastAsia" w:asciiTheme="minorEastAsia" w:hAnsiTheme="minorEastAsia"/>
                <w:szCs w:val="21"/>
                <w:highlight w:val="none"/>
              </w:rPr>
              <w:t>序号</w:t>
            </w:r>
          </w:p>
        </w:tc>
        <w:tc>
          <w:tcPr>
            <w:tcW w:w="2126" w:type="dxa"/>
            <w:gridSpan w:val="2"/>
            <w:shd w:val="clear" w:color="auto" w:fill="D8D8D8" w:themeFill="background1" w:themeFillShade="D9"/>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课程类型</w:t>
            </w:r>
          </w:p>
        </w:tc>
        <w:tc>
          <w:tcPr>
            <w:tcW w:w="2126" w:type="dxa"/>
            <w:shd w:val="clear" w:color="auto" w:fill="D8D8D8" w:themeFill="background1" w:themeFillShade="D9"/>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规划部门</w:t>
            </w:r>
          </w:p>
        </w:tc>
        <w:tc>
          <w:tcPr>
            <w:tcW w:w="3311" w:type="dxa"/>
            <w:shd w:val="clear" w:color="auto" w:fill="D8D8D8" w:themeFill="background1" w:themeFillShade="D9"/>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1</w:t>
            </w:r>
          </w:p>
        </w:tc>
        <w:tc>
          <w:tcPr>
            <w:tcW w:w="2126" w:type="dxa"/>
            <w:gridSpan w:val="2"/>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公共基础课</w:t>
            </w:r>
          </w:p>
        </w:tc>
        <w:tc>
          <w:tcPr>
            <w:tcW w:w="2126"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学校</w:t>
            </w:r>
          </w:p>
        </w:tc>
        <w:tc>
          <w:tcPr>
            <w:tcW w:w="3311"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按教育部相关文件要求统一开设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2</w:t>
            </w:r>
          </w:p>
        </w:tc>
        <w:tc>
          <w:tcPr>
            <w:tcW w:w="567" w:type="dxa"/>
            <w:vMerge w:val="restart"/>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专业课</w:t>
            </w:r>
          </w:p>
        </w:tc>
        <w:tc>
          <w:tcPr>
            <w:tcW w:w="1559"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专业群必修课</w:t>
            </w:r>
          </w:p>
        </w:tc>
        <w:tc>
          <w:tcPr>
            <w:tcW w:w="2126"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专业群、学校、专业</w:t>
            </w:r>
          </w:p>
        </w:tc>
        <w:tc>
          <w:tcPr>
            <w:tcW w:w="3311"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5-6门专业核心课程和其他专业基础课程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3</w:t>
            </w:r>
          </w:p>
        </w:tc>
        <w:tc>
          <w:tcPr>
            <w:tcW w:w="567" w:type="dxa"/>
            <w:vMerge w:val="continue"/>
            <w:vAlign w:val="center"/>
          </w:tcPr>
          <w:p>
            <w:pPr>
              <w:spacing w:line="360" w:lineRule="auto"/>
              <w:jc w:val="center"/>
              <w:rPr>
                <w:rFonts w:asciiTheme="minorEastAsia" w:hAnsiTheme="minorEastAsia"/>
                <w:szCs w:val="21"/>
                <w:highlight w:val="none"/>
              </w:rPr>
            </w:pPr>
          </w:p>
        </w:tc>
        <w:tc>
          <w:tcPr>
            <w:tcW w:w="1559"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专业选修课</w:t>
            </w:r>
          </w:p>
        </w:tc>
        <w:tc>
          <w:tcPr>
            <w:tcW w:w="2126"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专业</w:t>
            </w:r>
          </w:p>
        </w:tc>
        <w:tc>
          <w:tcPr>
            <w:tcW w:w="3311"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2-3门专业方向课程，体现应对不同就业岗位需求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4</w:t>
            </w:r>
          </w:p>
        </w:tc>
        <w:tc>
          <w:tcPr>
            <w:tcW w:w="2126" w:type="dxa"/>
            <w:gridSpan w:val="2"/>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公共任选课</w:t>
            </w:r>
          </w:p>
        </w:tc>
        <w:tc>
          <w:tcPr>
            <w:tcW w:w="2126"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学校</w:t>
            </w:r>
          </w:p>
        </w:tc>
        <w:tc>
          <w:tcPr>
            <w:tcW w:w="3311" w:type="dxa"/>
            <w:vAlign w:val="center"/>
          </w:tcPr>
          <w:p>
            <w:pPr>
              <w:spacing w:line="360" w:lineRule="auto"/>
              <w:jc w:val="center"/>
              <w:rPr>
                <w:rFonts w:asciiTheme="minorEastAsia" w:hAnsiTheme="minorEastAsia"/>
                <w:szCs w:val="21"/>
                <w:highlight w:val="none"/>
              </w:rPr>
            </w:pPr>
          </w:p>
        </w:tc>
      </w:tr>
    </w:tbl>
    <w:p>
      <w:pPr>
        <w:spacing w:line="360" w:lineRule="auto"/>
        <w:ind w:firstLine="3303" w:firstLineChars="1175"/>
        <w:rPr>
          <w:rFonts w:ascii="仿宋_GB2312" w:eastAsia="仿宋_GB2312" w:hAnsiTheme="minorEastAsia"/>
          <w:sz w:val="28"/>
          <w:szCs w:val="28"/>
          <w:highlight w:val="none"/>
        </w:rPr>
      </w:pPr>
      <w:r>
        <w:rPr>
          <w:rFonts w:hint="eastAsia" w:ascii="仿宋_GB2312" w:eastAsia="仿宋_GB2312" w:hAnsiTheme="minorEastAsia"/>
          <w:b/>
          <w:bCs/>
          <w:sz w:val="28"/>
          <w:szCs w:val="28"/>
          <w:highlight w:val="none"/>
        </w:rPr>
        <w:t>课程体系规划表</w:t>
      </w:r>
    </w:p>
    <w:p>
      <w:pPr>
        <w:spacing w:line="360" w:lineRule="auto"/>
        <w:rPr>
          <w:rFonts w:ascii="仿宋_GB2312" w:eastAsia="仿宋_GB2312" w:hAnsiTheme="minorEastAsia"/>
          <w:b/>
          <w:sz w:val="28"/>
          <w:szCs w:val="28"/>
          <w:highlight w:val="none"/>
        </w:rPr>
      </w:pPr>
    </w:p>
    <w:p>
      <w:pPr>
        <w:spacing w:line="360" w:lineRule="auto"/>
        <w:ind w:firstLine="422" w:firstLineChars="150"/>
        <w:rPr>
          <w:rFonts w:ascii="仿宋_GB2312" w:eastAsia="仿宋_GB2312" w:hAnsiTheme="minorEastAsia"/>
          <w:sz w:val="28"/>
          <w:szCs w:val="28"/>
          <w:highlight w:val="none"/>
        </w:rPr>
      </w:pPr>
      <w:r>
        <w:rPr>
          <w:rFonts w:hint="eastAsia" w:ascii="仿宋_GB2312" w:eastAsia="仿宋_GB2312" w:hAnsiTheme="minorEastAsia"/>
          <w:b/>
          <w:sz w:val="28"/>
          <w:szCs w:val="28"/>
          <w:highlight w:val="none"/>
        </w:rPr>
        <w:t>公共基础课：</w:t>
      </w:r>
      <w:r>
        <w:rPr>
          <w:rFonts w:hint="eastAsia" w:ascii="仿宋_GB2312" w:eastAsia="仿宋_GB2312" w:hAnsiTheme="minorEastAsia"/>
          <w:sz w:val="28"/>
          <w:szCs w:val="28"/>
          <w:highlight w:val="none"/>
        </w:rPr>
        <w:t>语文、数学、英语、德育期末统一出卷，统一组考阅卷；音乐、体育、美术由专业组安排科任教师对学生进行考核，教务处抽查；计算机应用基础为实训科目，按专业课考核方式进行考核。</w:t>
      </w:r>
    </w:p>
    <w:p>
      <w:pPr>
        <w:ind w:firstLine="495" w:firstLineChars="176"/>
        <w:rPr>
          <w:rFonts w:ascii="仿宋_GB2312" w:eastAsia="仿宋_GB2312" w:hAnsiTheme="minorEastAsia"/>
          <w:sz w:val="28"/>
          <w:szCs w:val="28"/>
          <w:highlight w:val="none"/>
        </w:rPr>
      </w:pPr>
      <w:r>
        <w:rPr>
          <w:rFonts w:hint="eastAsia" w:ascii="仿宋_GB2312" w:eastAsia="仿宋_GB2312" w:hAnsiTheme="minorEastAsia"/>
          <w:b/>
          <w:sz w:val="28"/>
          <w:szCs w:val="28"/>
          <w:highlight w:val="none"/>
        </w:rPr>
        <w:t>专业课：</w:t>
      </w:r>
      <w:r>
        <w:rPr>
          <w:rFonts w:hint="eastAsia" w:ascii="仿宋_GB2312" w:eastAsia="仿宋_GB2312" w:hAnsiTheme="minorEastAsia"/>
          <w:sz w:val="28"/>
          <w:szCs w:val="28"/>
          <w:highlight w:val="none"/>
        </w:rPr>
        <w:t>理论课由教务处组织统一组考阅卷；实训课，按模块化考核，各科任教师期末前自行安排时间考核学生，将成绩上报至教务处后，教务处期末考试期间按比例抽取合格学生进行统一抽测。</w:t>
      </w:r>
    </w:p>
    <w:p>
      <w:pPr>
        <w:ind w:firstLine="492" w:firstLineChars="176"/>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学科成绩=平时成绩（40%）+期末考核成绩（60%）。</w:t>
      </w:r>
    </w:p>
    <w:p>
      <w:pPr>
        <w:ind w:firstLine="495" w:firstLineChars="176"/>
        <w:rPr>
          <w:rFonts w:ascii="仿宋_GB2312" w:eastAsia="仿宋_GB2312" w:hAnsiTheme="minorEastAsia"/>
          <w:b/>
          <w:sz w:val="28"/>
          <w:szCs w:val="28"/>
          <w:highlight w:val="none"/>
        </w:rPr>
      </w:pPr>
      <w:r>
        <w:rPr>
          <w:rFonts w:hint="eastAsia" w:ascii="仿宋_GB2312" w:eastAsia="仿宋_GB2312" w:hAnsiTheme="minorEastAsia"/>
          <w:b/>
          <w:sz w:val="28"/>
          <w:szCs w:val="28"/>
          <w:highlight w:val="none"/>
        </w:rPr>
        <w:t>学科补考：</w:t>
      </w:r>
    </w:p>
    <w:p>
      <w:pPr>
        <w:ind w:firstLine="492" w:firstLineChars="176"/>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（1）学分达到该课程学分60%以上者为合格，不合格者，下学期初要进行补考，并缴纳相应补考费用。补考不及格者，在毕业前进行最后一次补考。所有补考及格的科目，一律记为最低学分（60分所对应的学分）。</w:t>
      </w:r>
    </w:p>
    <w:p>
      <w:pPr>
        <w:ind w:firstLine="492" w:firstLineChars="176"/>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（2）学生不得随意不参加补考，否则作缺考处理，并且取消后续的补考机会。</w:t>
      </w:r>
    </w:p>
    <w:p>
      <w:pPr>
        <w:ind w:firstLine="492" w:firstLineChars="176"/>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（3）补考命题形式、试卷内容及评分标准，由教务处做统一规定与要求，原则与上学期期末考试同等要求。</w:t>
      </w:r>
    </w:p>
    <w:p>
      <w:pPr>
        <w:ind w:firstLine="492" w:firstLineChars="176"/>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（4）</w:t>
      </w:r>
      <w:r>
        <w:rPr>
          <w:rFonts w:ascii="仿宋_GB2312" w:eastAsia="仿宋_GB2312" w:hAnsiTheme="minorEastAsia"/>
          <w:sz w:val="28"/>
          <w:szCs w:val="28"/>
          <w:highlight w:val="none"/>
        </w:rPr>
        <w:t>学生因病或有特殊情况不能参加，凭有关证明向班主任提出缓考的书面申请，报</w:t>
      </w:r>
      <w:r>
        <w:rPr>
          <w:rFonts w:hint="eastAsia" w:ascii="仿宋_GB2312" w:eastAsia="仿宋_GB2312" w:hAnsiTheme="minorEastAsia"/>
          <w:sz w:val="28"/>
          <w:szCs w:val="28"/>
          <w:highlight w:val="none"/>
        </w:rPr>
        <w:t>教务处</w:t>
      </w:r>
      <w:r>
        <w:rPr>
          <w:rFonts w:ascii="仿宋_GB2312" w:eastAsia="仿宋_GB2312" w:hAnsiTheme="minorEastAsia"/>
          <w:sz w:val="28"/>
          <w:szCs w:val="28"/>
          <w:highlight w:val="none"/>
        </w:rPr>
        <w:t>批准，</w:t>
      </w:r>
      <w:r>
        <w:rPr>
          <w:rFonts w:hint="eastAsia" w:ascii="仿宋_GB2312" w:eastAsia="仿宋_GB2312" w:hAnsiTheme="minorEastAsia"/>
          <w:sz w:val="28"/>
          <w:szCs w:val="28"/>
          <w:highlight w:val="none"/>
        </w:rPr>
        <w:t>可另行安排考试。</w:t>
      </w:r>
      <w:r>
        <w:rPr>
          <w:rFonts w:ascii="仿宋_GB2312" w:eastAsia="仿宋_GB2312" w:hAnsiTheme="minorEastAsia"/>
          <w:sz w:val="28"/>
          <w:szCs w:val="28"/>
          <w:highlight w:val="none"/>
        </w:rPr>
        <w:t>无请假手续的按</w:t>
      </w:r>
      <w:r>
        <w:rPr>
          <w:rFonts w:hint="eastAsia" w:ascii="仿宋_GB2312" w:eastAsia="仿宋_GB2312" w:hAnsiTheme="minorEastAsia"/>
          <w:sz w:val="28"/>
          <w:szCs w:val="28"/>
          <w:highlight w:val="none"/>
        </w:rPr>
        <w:t>缺</w:t>
      </w:r>
      <w:r>
        <w:rPr>
          <w:rFonts w:ascii="仿宋_GB2312" w:eastAsia="仿宋_GB2312" w:hAnsiTheme="minorEastAsia"/>
          <w:sz w:val="28"/>
          <w:szCs w:val="28"/>
          <w:highlight w:val="none"/>
        </w:rPr>
        <w:t>考处理</w:t>
      </w:r>
      <w:r>
        <w:rPr>
          <w:rFonts w:hint="eastAsia" w:ascii="仿宋_GB2312" w:eastAsia="仿宋_GB2312" w:hAnsiTheme="minorEastAsia"/>
          <w:sz w:val="28"/>
          <w:szCs w:val="28"/>
          <w:highlight w:val="none"/>
        </w:rPr>
        <w:t>，该科记零学分</w:t>
      </w:r>
      <w:r>
        <w:rPr>
          <w:rFonts w:ascii="仿宋_GB2312" w:eastAsia="仿宋_GB2312" w:hAnsiTheme="minorEastAsia"/>
          <w:sz w:val="28"/>
          <w:szCs w:val="28"/>
          <w:highlight w:val="none"/>
        </w:rPr>
        <w:t>。考试作弊，</w:t>
      </w:r>
      <w:r>
        <w:rPr>
          <w:rFonts w:hint="eastAsia" w:ascii="仿宋_GB2312" w:eastAsia="仿宋_GB2312" w:hAnsiTheme="minorEastAsia"/>
          <w:sz w:val="28"/>
          <w:szCs w:val="28"/>
          <w:highlight w:val="none"/>
        </w:rPr>
        <w:t>该科记零分</w:t>
      </w:r>
      <w:r>
        <w:rPr>
          <w:rFonts w:ascii="仿宋_GB2312" w:eastAsia="仿宋_GB2312" w:hAnsiTheme="minorEastAsia"/>
          <w:sz w:val="28"/>
          <w:szCs w:val="28"/>
          <w:highlight w:val="none"/>
        </w:rPr>
        <w:t>。</w:t>
      </w:r>
    </w:p>
    <w:p>
      <w:pPr>
        <w:ind w:firstLine="495" w:firstLineChars="176"/>
        <w:rPr>
          <w:rFonts w:ascii="仿宋_GB2312" w:eastAsia="仿宋_GB2312" w:hAnsiTheme="minorEastAsia"/>
          <w:b/>
          <w:sz w:val="28"/>
          <w:szCs w:val="28"/>
          <w:highlight w:val="none"/>
        </w:rPr>
      </w:pPr>
      <w:r>
        <w:rPr>
          <w:rFonts w:hint="eastAsia" w:ascii="仿宋_GB2312" w:eastAsia="仿宋_GB2312" w:hAnsiTheme="minorEastAsia"/>
          <w:b/>
          <w:sz w:val="28"/>
          <w:szCs w:val="28"/>
          <w:highlight w:val="none"/>
        </w:rPr>
        <w:t>3. 实习、见习学分（80学分）</w:t>
      </w:r>
    </w:p>
    <w:p>
      <w:pPr>
        <w:ind w:firstLine="565" w:firstLineChars="202"/>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专业顶岗实习一般安排一学年，学习期间还有教学见习等，都可纳入学分，学分的取得按学期计算，考核成绩由</w:t>
      </w:r>
      <w:r>
        <w:rPr>
          <w:rFonts w:hint="eastAsia" w:ascii="仿宋_GB2312" w:eastAsia="仿宋_GB2312" w:hAnsiTheme="minorEastAsia"/>
          <w:sz w:val="28"/>
          <w:szCs w:val="28"/>
          <w:highlight w:val="none"/>
          <w:lang w:val="en-US" w:eastAsia="zh-CN"/>
        </w:rPr>
        <w:t>招生就业</w:t>
      </w:r>
      <w:r>
        <w:rPr>
          <w:rFonts w:hint="eastAsia" w:ascii="仿宋_GB2312" w:eastAsia="仿宋_GB2312" w:hAnsiTheme="minorEastAsia"/>
          <w:sz w:val="28"/>
          <w:szCs w:val="28"/>
          <w:highlight w:val="none"/>
        </w:rPr>
        <w:t>办负责分别记入学生实习档案和学籍表，并录入学分制管理平台相应的模块中。</w:t>
      </w:r>
    </w:p>
    <w:p>
      <w:pPr>
        <w:pStyle w:val="6"/>
        <w:widowControl/>
        <w:adjustRightInd w:val="0"/>
        <w:spacing w:beforeAutospacing="0" w:afterAutospacing="0"/>
        <w:ind w:firstLine="660" w:firstLineChars="236"/>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实训管理由实训处负责，学分成绩为实训学习中的相关表现和成绩。</w:t>
      </w:r>
    </w:p>
    <w:p>
      <w:pPr>
        <w:widowControl/>
        <w:adjustRightInd w:val="0"/>
        <w:ind w:firstLine="562" w:firstLineChars="200"/>
        <w:jc w:val="left"/>
        <w:rPr>
          <w:rStyle w:val="10"/>
          <w:rFonts w:ascii="仿宋_GB2312" w:eastAsia="仿宋_GB2312" w:cs="Arial" w:hAnsiTheme="minorEastAsia"/>
          <w:color w:val="000000" w:themeColor="text1"/>
          <w:kern w:val="0"/>
          <w:sz w:val="28"/>
          <w:szCs w:val="28"/>
          <w:highlight w:val="none"/>
        </w:rPr>
      </w:pPr>
      <w:r>
        <w:rPr>
          <w:rStyle w:val="10"/>
          <w:rFonts w:hint="eastAsia" w:ascii="仿宋_GB2312" w:eastAsia="仿宋_GB2312" w:cs="Arial" w:hAnsiTheme="minorEastAsia"/>
          <w:color w:val="000000" w:themeColor="text1"/>
          <w:kern w:val="0"/>
          <w:sz w:val="28"/>
          <w:szCs w:val="28"/>
          <w:highlight w:val="none"/>
        </w:rPr>
        <w:t>4.加分（60学分）</w:t>
      </w:r>
    </w:p>
    <w:p>
      <w:pPr>
        <w:pStyle w:val="6"/>
        <w:widowControl/>
        <w:adjustRightInd w:val="0"/>
        <w:spacing w:beforeAutospacing="0" w:afterAutospacing="0"/>
        <w:ind w:firstLine="660" w:firstLineChars="236"/>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活动学分，由参加社团及学校的各类比赛参与和成绩量化。技能大赛获奖由实训处每学期汇总、社团及团委组织的各类活动由团委负责每学期汇总，各专业组组织开展的活动由专业组长每学期汇总，各块汇总后将汇总表上交到教务处，统一录入学分平台。</w:t>
      </w:r>
    </w:p>
    <w:p>
      <w:pPr>
        <w:ind w:firstLine="560" w:firstLineChars="200"/>
        <w:rPr>
          <w:rFonts w:ascii="仿宋_GB2312" w:eastAsia="仿宋_GB2312" w:cs="Arial" w:hAnsiTheme="minorEastAsia"/>
          <w:color w:val="000000" w:themeColor="text1"/>
          <w:kern w:val="0"/>
          <w:sz w:val="28"/>
          <w:szCs w:val="28"/>
          <w:highlight w:val="none"/>
        </w:rPr>
      </w:pPr>
      <w:r>
        <w:rPr>
          <w:rFonts w:hint="eastAsia" w:ascii="仿宋_GB2312" w:eastAsia="仿宋_GB2312" w:cs="Arial" w:hAnsiTheme="minorEastAsia"/>
          <w:color w:val="000000" w:themeColor="text1"/>
          <w:kern w:val="0"/>
          <w:sz w:val="28"/>
          <w:szCs w:val="28"/>
          <w:highlight w:val="none"/>
        </w:rPr>
        <w:t>学生参加由教育行政部门和学校组织的各级各类知识、技能、文艺、体育竞赛并取得个人名次，可获得奖励学分。</w:t>
      </w:r>
    </w:p>
    <w:tbl>
      <w:tblPr>
        <w:tblStyle w:val="7"/>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207"/>
        <w:gridCol w:w="1812"/>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740" w:type="dxa"/>
            <w:vAlign w:val="center"/>
          </w:tcPr>
          <w:p>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级 别</w:t>
            </w:r>
          </w:p>
        </w:tc>
        <w:tc>
          <w:tcPr>
            <w:tcW w:w="2207" w:type="dxa"/>
            <w:vAlign w:val="center"/>
          </w:tcPr>
          <w:p>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一等奖</w:t>
            </w:r>
          </w:p>
          <w:p>
            <w:pPr>
              <w:spacing w:line="400" w:lineRule="exact"/>
              <w:ind w:firstLine="241" w:firstLineChars="100"/>
              <w:rPr>
                <w:rFonts w:ascii="宋体" w:hAnsi="宋体"/>
                <w:b/>
                <w:color w:val="000000"/>
                <w:sz w:val="24"/>
                <w:highlight w:val="none"/>
              </w:rPr>
            </w:pPr>
            <w:r>
              <w:rPr>
                <w:rFonts w:hint="eastAsia" w:ascii="宋体" w:hAnsi="宋体"/>
                <w:b/>
                <w:color w:val="000000"/>
                <w:sz w:val="24"/>
                <w:highlight w:val="none"/>
              </w:rPr>
              <w:t>（第一名）</w:t>
            </w:r>
          </w:p>
        </w:tc>
        <w:tc>
          <w:tcPr>
            <w:tcW w:w="1812" w:type="dxa"/>
            <w:vAlign w:val="center"/>
          </w:tcPr>
          <w:p>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二等奖</w:t>
            </w:r>
          </w:p>
          <w:p>
            <w:pPr>
              <w:spacing w:line="400" w:lineRule="exact"/>
              <w:rPr>
                <w:rFonts w:ascii="宋体" w:hAnsi="宋体"/>
                <w:b/>
                <w:color w:val="000000"/>
                <w:sz w:val="24"/>
                <w:highlight w:val="none"/>
              </w:rPr>
            </w:pPr>
            <w:r>
              <w:rPr>
                <w:rFonts w:hint="eastAsia" w:ascii="宋体" w:hAnsi="宋体"/>
                <w:b/>
                <w:color w:val="000000"/>
                <w:sz w:val="24"/>
                <w:highlight w:val="none"/>
              </w:rPr>
              <w:t>（第二、三名）</w:t>
            </w:r>
          </w:p>
        </w:tc>
        <w:tc>
          <w:tcPr>
            <w:tcW w:w="2210" w:type="dxa"/>
            <w:vAlign w:val="center"/>
          </w:tcPr>
          <w:p>
            <w:pPr>
              <w:spacing w:line="400" w:lineRule="exact"/>
              <w:ind w:firstLine="482" w:firstLineChars="200"/>
              <w:rPr>
                <w:rFonts w:ascii="宋体" w:hAnsi="宋体"/>
                <w:b/>
                <w:color w:val="000000"/>
                <w:sz w:val="24"/>
                <w:highlight w:val="none"/>
              </w:rPr>
            </w:pPr>
            <w:r>
              <w:rPr>
                <w:rFonts w:hint="eastAsia" w:ascii="宋体" w:hAnsi="宋体"/>
                <w:b/>
                <w:color w:val="000000"/>
                <w:sz w:val="24"/>
                <w:highlight w:val="none"/>
              </w:rPr>
              <w:t>三等奖</w:t>
            </w:r>
          </w:p>
          <w:p>
            <w:pPr>
              <w:spacing w:line="400" w:lineRule="exact"/>
              <w:rPr>
                <w:rFonts w:ascii="宋体" w:hAnsi="宋体"/>
                <w:b/>
                <w:color w:val="000000"/>
                <w:sz w:val="24"/>
                <w:highlight w:val="none"/>
              </w:rPr>
            </w:pPr>
            <w:r>
              <w:rPr>
                <w:rFonts w:hint="eastAsia" w:ascii="宋体" w:hAnsi="宋体"/>
                <w:b/>
                <w:color w:val="000000"/>
                <w:sz w:val="24"/>
                <w:highlight w:val="none"/>
              </w:rPr>
              <w:t>（第四、五、六名）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40" w:type="dxa"/>
            <w:vAlign w:val="center"/>
          </w:tcPr>
          <w:p>
            <w:pPr>
              <w:spacing w:line="400" w:lineRule="exact"/>
              <w:ind w:firstLine="482" w:firstLineChars="200"/>
              <w:jc w:val="center"/>
              <w:rPr>
                <w:rFonts w:ascii="宋体" w:hAnsi="宋体"/>
                <w:b/>
                <w:color w:val="000000"/>
                <w:sz w:val="24"/>
                <w:highlight w:val="none"/>
              </w:rPr>
            </w:pPr>
            <w:r>
              <w:rPr>
                <w:rFonts w:hint="eastAsia" w:ascii="宋体" w:hAnsi="宋体"/>
                <w:b/>
                <w:color w:val="000000"/>
                <w:sz w:val="24"/>
                <w:highlight w:val="none"/>
              </w:rPr>
              <w:t>校 级</w:t>
            </w:r>
          </w:p>
        </w:tc>
        <w:tc>
          <w:tcPr>
            <w:tcW w:w="2207"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1</w:t>
            </w:r>
          </w:p>
        </w:tc>
        <w:tc>
          <w:tcPr>
            <w:tcW w:w="1812"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0.8</w:t>
            </w:r>
          </w:p>
        </w:tc>
        <w:tc>
          <w:tcPr>
            <w:tcW w:w="2210" w:type="dxa"/>
            <w:vAlign w:val="center"/>
          </w:tcPr>
          <w:p>
            <w:pPr>
              <w:spacing w:line="400" w:lineRule="exact"/>
              <w:ind w:firstLine="480" w:firstLineChars="200"/>
              <w:jc w:val="center"/>
              <w:rPr>
                <w:rFonts w:ascii="宋体" w:hAnsi="宋体"/>
                <w:color w:val="000000"/>
                <w:sz w:val="24"/>
                <w:highlight w:val="none"/>
              </w:rPr>
            </w:pPr>
            <w:r>
              <w:rPr>
                <w:rFonts w:ascii="宋体" w:hAnsi="宋体"/>
                <w:color w:val="000000"/>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40" w:type="dxa"/>
            <w:vAlign w:val="center"/>
          </w:tcPr>
          <w:p>
            <w:pPr>
              <w:spacing w:line="400" w:lineRule="exact"/>
              <w:ind w:firstLine="482" w:firstLineChars="200"/>
              <w:jc w:val="center"/>
              <w:rPr>
                <w:rFonts w:ascii="宋体" w:hAnsi="宋体"/>
                <w:b/>
                <w:color w:val="000000"/>
                <w:sz w:val="24"/>
                <w:highlight w:val="none"/>
              </w:rPr>
            </w:pPr>
            <w:r>
              <w:rPr>
                <w:rFonts w:hint="eastAsia" w:ascii="宋体" w:hAnsi="宋体"/>
                <w:b/>
                <w:color w:val="000000"/>
                <w:sz w:val="24"/>
                <w:highlight w:val="none"/>
              </w:rPr>
              <w:t>县 级</w:t>
            </w:r>
          </w:p>
        </w:tc>
        <w:tc>
          <w:tcPr>
            <w:tcW w:w="2207"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2</w:t>
            </w:r>
          </w:p>
        </w:tc>
        <w:tc>
          <w:tcPr>
            <w:tcW w:w="1812" w:type="dxa"/>
            <w:vAlign w:val="center"/>
          </w:tcPr>
          <w:p>
            <w:pPr>
              <w:spacing w:line="400" w:lineRule="exact"/>
              <w:ind w:firstLine="480" w:firstLineChars="200"/>
              <w:jc w:val="center"/>
              <w:rPr>
                <w:rFonts w:ascii="宋体" w:hAnsi="宋体"/>
                <w:color w:val="000000"/>
                <w:sz w:val="24"/>
                <w:highlight w:val="none"/>
              </w:rPr>
            </w:pPr>
            <w:r>
              <w:rPr>
                <w:rFonts w:ascii="宋体" w:hAnsi="宋体"/>
                <w:color w:val="000000"/>
                <w:sz w:val="24"/>
                <w:highlight w:val="none"/>
              </w:rPr>
              <w:t>1.5</w:t>
            </w:r>
          </w:p>
        </w:tc>
        <w:tc>
          <w:tcPr>
            <w:tcW w:w="2210" w:type="dxa"/>
            <w:vAlign w:val="center"/>
          </w:tcPr>
          <w:p>
            <w:pPr>
              <w:spacing w:line="400" w:lineRule="exact"/>
              <w:ind w:firstLine="480" w:firstLineChars="200"/>
              <w:jc w:val="center"/>
              <w:rPr>
                <w:rFonts w:ascii="宋体" w:hAnsi="宋体"/>
                <w:color w:val="000000"/>
                <w:sz w:val="24"/>
                <w:highlight w:val="none"/>
              </w:rPr>
            </w:pPr>
            <w:r>
              <w:rPr>
                <w:rFonts w:ascii="宋体" w:hAnsi="宋体"/>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40" w:type="dxa"/>
            <w:vAlign w:val="center"/>
          </w:tcPr>
          <w:p>
            <w:pPr>
              <w:spacing w:line="400" w:lineRule="exact"/>
              <w:ind w:firstLine="482" w:firstLineChars="200"/>
              <w:jc w:val="center"/>
              <w:rPr>
                <w:rFonts w:ascii="宋体" w:hAnsi="宋体"/>
                <w:b/>
                <w:color w:val="000000"/>
                <w:sz w:val="24"/>
                <w:highlight w:val="none"/>
              </w:rPr>
            </w:pPr>
            <w:r>
              <w:rPr>
                <w:rFonts w:hint="eastAsia" w:ascii="宋体" w:hAnsi="宋体"/>
                <w:b/>
                <w:color w:val="000000"/>
                <w:sz w:val="24"/>
                <w:highlight w:val="none"/>
              </w:rPr>
              <w:t>市 级</w:t>
            </w:r>
          </w:p>
        </w:tc>
        <w:tc>
          <w:tcPr>
            <w:tcW w:w="2207"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4</w:t>
            </w:r>
          </w:p>
        </w:tc>
        <w:tc>
          <w:tcPr>
            <w:tcW w:w="1812"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2</w:t>
            </w:r>
          </w:p>
        </w:tc>
        <w:tc>
          <w:tcPr>
            <w:tcW w:w="2210"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40" w:type="dxa"/>
            <w:vAlign w:val="center"/>
          </w:tcPr>
          <w:p>
            <w:pPr>
              <w:spacing w:line="400" w:lineRule="exact"/>
              <w:ind w:firstLine="482" w:firstLineChars="200"/>
              <w:jc w:val="center"/>
              <w:rPr>
                <w:rFonts w:ascii="宋体" w:hAnsi="宋体"/>
                <w:b/>
                <w:color w:val="000000"/>
                <w:sz w:val="24"/>
                <w:highlight w:val="none"/>
              </w:rPr>
            </w:pPr>
            <w:r>
              <w:rPr>
                <w:rFonts w:hint="eastAsia" w:ascii="宋体" w:hAnsi="宋体"/>
                <w:b/>
                <w:color w:val="000000"/>
                <w:sz w:val="24"/>
                <w:highlight w:val="none"/>
              </w:rPr>
              <w:t>省 级</w:t>
            </w:r>
          </w:p>
        </w:tc>
        <w:tc>
          <w:tcPr>
            <w:tcW w:w="2207"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8</w:t>
            </w:r>
          </w:p>
        </w:tc>
        <w:tc>
          <w:tcPr>
            <w:tcW w:w="1812"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6</w:t>
            </w:r>
          </w:p>
        </w:tc>
        <w:tc>
          <w:tcPr>
            <w:tcW w:w="2210"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40" w:type="dxa"/>
            <w:vAlign w:val="center"/>
          </w:tcPr>
          <w:p>
            <w:pPr>
              <w:spacing w:line="400" w:lineRule="exact"/>
              <w:ind w:firstLine="482" w:firstLineChars="200"/>
              <w:jc w:val="center"/>
              <w:rPr>
                <w:rFonts w:ascii="宋体" w:hAnsi="宋体"/>
                <w:b/>
                <w:color w:val="000000"/>
                <w:sz w:val="24"/>
                <w:highlight w:val="none"/>
              </w:rPr>
            </w:pPr>
            <w:r>
              <w:rPr>
                <w:rFonts w:hint="eastAsia" w:ascii="宋体" w:hAnsi="宋体"/>
                <w:b/>
                <w:color w:val="000000"/>
                <w:sz w:val="24"/>
                <w:highlight w:val="none"/>
              </w:rPr>
              <w:t>国家级</w:t>
            </w:r>
          </w:p>
        </w:tc>
        <w:tc>
          <w:tcPr>
            <w:tcW w:w="2207"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16</w:t>
            </w:r>
          </w:p>
        </w:tc>
        <w:tc>
          <w:tcPr>
            <w:tcW w:w="1812"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12</w:t>
            </w:r>
          </w:p>
        </w:tc>
        <w:tc>
          <w:tcPr>
            <w:tcW w:w="2210" w:type="dxa"/>
            <w:vAlign w:val="center"/>
          </w:tcPr>
          <w:p>
            <w:pPr>
              <w:spacing w:line="400" w:lineRule="exact"/>
              <w:ind w:firstLine="480" w:firstLineChars="200"/>
              <w:jc w:val="center"/>
              <w:rPr>
                <w:rFonts w:ascii="宋体" w:hAnsi="宋体"/>
                <w:color w:val="000000"/>
                <w:sz w:val="24"/>
                <w:highlight w:val="none"/>
              </w:rPr>
            </w:pPr>
            <w:r>
              <w:rPr>
                <w:rFonts w:hint="eastAsia" w:ascii="宋体" w:hAnsi="宋体"/>
                <w:color w:val="000000"/>
                <w:sz w:val="24"/>
                <w:highlight w:val="none"/>
              </w:rPr>
              <w:t>10</w:t>
            </w:r>
          </w:p>
        </w:tc>
      </w:tr>
    </w:tbl>
    <w:p>
      <w:pPr>
        <w:ind w:firstLine="560" w:firstLineChars="200"/>
        <w:rPr>
          <w:rStyle w:val="10"/>
          <w:rFonts w:ascii="仿宋_GB2312" w:eastAsia="仿宋_GB2312" w:cs="Arial" w:hAnsiTheme="minorEastAsia"/>
          <w:b w:val="0"/>
          <w:color w:val="000000" w:themeColor="text1"/>
          <w:kern w:val="0"/>
          <w:sz w:val="28"/>
          <w:szCs w:val="28"/>
          <w:highlight w:val="none"/>
        </w:rPr>
      </w:pPr>
      <w:r>
        <w:rPr>
          <w:rFonts w:hint="eastAsia" w:ascii="仿宋_GB2312" w:eastAsia="仿宋_GB2312" w:cs="Arial" w:hAnsiTheme="minorEastAsia"/>
          <w:color w:val="000000" w:themeColor="text1"/>
          <w:kern w:val="0"/>
          <w:sz w:val="28"/>
          <w:szCs w:val="28"/>
          <w:highlight w:val="none"/>
        </w:rPr>
        <w:t>团体赛获奖，队员全部按相应标准计算，同类项目取最高级计算。</w:t>
      </w:r>
    </w:p>
    <w:p>
      <w:pPr>
        <w:widowControl/>
        <w:numPr>
          <w:ilvl w:val="0"/>
          <w:numId w:val="3"/>
        </w:numPr>
        <w:adjustRightInd w:val="0"/>
        <w:ind w:firstLine="562" w:firstLineChars="200"/>
        <w:jc w:val="left"/>
        <w:rPr>
          <w:rStyle w:val="10"/>
          <w:rFonts w:ascii="仿宋_GB2312" w:eastAsia="仿宋_GB2312" w:cs="Arial" w:hAnsiTheme="minorEastAsia"/>
          <w:color w:val="000000" w:themeColor="text1"/>
          <w:kern w:val="0"/>
          <w:sz w:val="28"/>
          <w:szCs w:val="28"/>
          <w:highlight w:val="none"/>
        </w:rPr>
      </w:pPr>
      <w:r>
        <w:rPr>
          <w:rStyle w:val="10"/>
          <w:rFonts w:hint="eastAsia" w:ascii="仿宋_GB2312" w:eastAsia="仿宋_GB2312" w:cs="Arial" w:hAnsiTheme="minorEastAsia"/>
          <w:color w:val="000000" w:themeColor="text1"/>
          <w:kern w:val="0"/>
          <w:sz w:val="28"/>
          <w:szCs w:val="28"/>
          <w:highlight w:val="none"/>
        </w:rPr>
        <w:t>破格毕业</w:t>
      </w:r>
    </w:p>
    <w:p>
      <w:pPr>
        <w:widowControl/>
        <w:adjustRightInd w:val="0"/>
        <w:ind w:firstLine="560" w:firstLineChars="200"/>
        <w:jc w:val="left"/>
        <w:rPr>
          <w:rStyle w:val="10"/>
          <w:rFonts w:ascii="仿宋_GB2312" w:eastAsia="仿宋_GB2312" w:cs="Arial" w:hAnsiTheme="minorEastAsia"/>
          <w:b w:val="0"/>
          <w:color w:val="000000" w:themeColor="text1"/>
          <w:kern w:val="0"/>
          <w:sz w:val="28"/>
          <w:szCs w:val="28"/>
          <w:highlight w:val="none"/>
        </w:rPr>
      </w:pPr>
      <w:r>
        <w:rPr>
          <w:rStyle w:val="10"/>
          <w:rFonts w:hint="eastAsia" w:ascii="仿宋_GB2312" w:eastAsia="仿宋_GB2312" w:cs="Arial" w:hAnsiTheme="minorEastAsia"/>
          <w:b w:val="0"/>
          <w:color w:val="000000" w:themeColor="text1"/>
          <w:kern w:val="0"/>
          <w:sz w:val="28"/>
          <w:szCs w:val="28"/>
          <w:highlight w:val="none"/>
        </w:rPr>
        <w:t>因我校为职业技术学校，学情较特殊，有优秀的学生参与技能大赛，如获得省级以上奖的可因其取得的技能大赛成绩准其破格毕业，另产教融合班、校企合作班、无人机培训班等学生后期均已赴企业实训学习或就业，还有一些其他的破格就业情况，也均可直接破格录入学分合格。</w:t>
      </w:r>
    </w:p>
    <w:p>
      <w:pPr>
        <w:pStyle w:val="6"/>
        <w:widowControl/>
        <w:adjustRightInd w:val="0"/>
        <w:spacing w:beforeAutospacing="0" w:afterAutospacing="0"/>
        <w:ind w:firstLine="422" w:firstLineChars="150"/>
        <w:rPr>
          <w:rFonts w:ascii="黑体" w:hAnsi="黑体" w:eastAsia="黑体" w:cs="Arial"/>
          <w:b/>
          <w:color w:val="000000" w:themeColor="text1"/>
          <w:sz w:val="28"/>
          <w:szCs w:val="28"/>
          <w:highlight w:val="none"/>
        </w:rPr>
      </w:pPr>
      <w:r>
        <w:rPr>
          <w:rFonts w:hint="eastAsia" w:ascii="黑体" w:hAnsi="黑体" w:eastAsia="黑体" w:cs="Arial"/>
          <w:b/>
          <w:color w:val="000000" w:themeColor="text1"/>
          <w:sz w:val="28"/>
          <w:szCs w:val="28"/>
          <w:highlight w:val="none"/>
        </w:rPr>
        <w:t>三、成效与经验</w:t>
      </w:r>
    </w:p>
    <w:p>
      <w:pPr>
        <w:pStyle w:val="6"/>
        <w:widowControl/>
        <w:adjustRightInd w:val="0"/>
        <w:spacing w:beforeAutospacing="0" w:afterAutospacing="0"/>
        <w:ind w:firstLine="141" w:firstLineChars="50"/>
        <w:rPr>
          <w:rFonts w:ascii="仿宋_GB2312" w:eastAsia="仿宋_GB2312" w:cs="Arial" w:hAnsiTheme="minorEastAsia"/>
          <w:b/>
          <w:color w:val="000000" w:themeColor="text1"/>
          <w:sz w:val="28"/>
          <w:szCs w:val="28"/>
          <w:highlight w:val="none"/>
        </w:rPr>
      </w:pPr>
      <w:r>
        <w:rPr>
          <w:rFonts w:hint="eastAsia" w:ascii="仿宋_GB2312" w:eastAsia="仿宋_GB2312" w:cs="Arial" w:hAnsiTheme="minorEastAsia"/>
          <w:b/>
          <w:color w:val="000000" w:themeColor="text1"/>
          <w:sz w:val="28"/>
          <w:szCs w:val="28"/>
          <w:highlight w:val="none"/>
        </w:rPr>
        <w:t>（一）成效</w:t>
      </w:r>
    </w:p>
    <w:p>
      <w:pPr>
        <w:widowControl/>
        <w:adjustRightInd w:val="0"/>
        <w:jc w:val="left"/>
        <w:rPr>
          <w:rStyle w:val="10"/>
          <w:rFonts w:ascii="仿宋_GB2312" w:eastAsia="仿宋_GB2312" w:cs="Arial" w:hAnsiTheme="minorEastAsia"/>
          <w:color w:val="000000" w:themeColor="text1"/>
          <w:kern w:val="0"/>
          <w:sz w:val="28"/>
          <w:szCs w:val="28"/>
          <w:highlight w:val="none"/>
        </w:rPr>
      </w:pPr>
      <w:r>
        <w:rPr>
          <w:rStyle w:val="10"/>
          <w:rFonts w:hint="eastAsia" w:ascii="仿宋_GB2312" w:eastAsia="仿宋_GB2312" w:cs="Arial" w:hAnsiTheme="minorEastAsia"/>
          <w:color w:val="000000" w:themeColor="text1"/>
          <w:kern w:val="0"/>
          <w:sz w:val="28"/>
          <w:szCs w:val="28"/>
          <w:highlight w:val="none"/>
        </w:rPr>
        <w:t>1.技术技能水平位居全市前列</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在郴州市每年的技能抽测中，我校学生的合格率均为100%，综合排名一直位列前三。</w:t>
      </w:r>
    </w:p>
    <w:p>
      <w:pPr>
        <w:widowControl/>
        <w:adjustRightInd w:val="0"/>
        <w:jc w:val="left"/>
        <w:rPr>
          <w:rStyle w:val="10"/>
          <w:rFonts w:ascii="仿宋_GB2312" w:eastAsia="仿宋_GB2312" w:cs="Arial" w:hAnsiTheme="minorEastAsia"/>
          <w:color w:val="000000" w:themeColor="text1"/>
          <w:kern w:val="0"/>
          <w:sz w:val="28"/>
          <w:szCs w:val="28"/>
          <w:highlight w:val="none"/>
        </w:rPr>
      </w:pPr>
      <w:r>
        <w:rPr>
          <w:rStyle w:val="10"/>
          <w:rFonts w:hint="eastAsia" w:ascii="仿宋_GB2312" w:eastAsia="仿宋_GB2312" w:cs="Arial" w:hAnsiTheme="minorEastAsia"/>
          <w:color w:val="000000" w:themeColor="text1"/>
          <w:kern w:val="0"/>
          <w:sz w:val="28"/>
          <w:szCs w:val="28"/>
          <w:highlight w:val="none"/>
        </w:rPr>
        <w:t>2.各类技能成绩斐然</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在学生参加的技能大赛、文明风采大赛、电脑制作大赛、创新创业大赛等多次荣获国家级、省级奖。</w:t>
      </w:r>
    </w:p>
    <w:p>
      <w:pPr>
        <w:widowControl/>
        <w:adjustRightInd w:val="0"/>
        <w:jc w:val="left"/>
        <w:rPr>
          <w:rStyle w:val="10"/>
          <w:rFonts w:ascii="仿宋_GB2312" w:eastAsia="仿宋_GB2312" w:cs="Arial" w:hAnsiTheme="minorEastAsia"/>
          <w:color w:val="000000" w:themeColor="text1"/>
          <w:kern w:val="0"/>
          <w:sz w:val="28"/>
          <w:szCs w:val="28"/>
          <w:highlight w:val="none"/>
        </w:rPr>
      </w:pPr>
      <w:r>
        <w:rPr>
          <w:rStyle w:val="10"/>
          <w:rFonts w:hint="eastAsia" w:ascii="仿宋_GB2312" w:eastAsia="仿宋_GB2312" w:cs="Arial" w:hAnsiTheme="minorEastAsia"/>
          <w:color w:val="000000" w:themeColor="text1"/>
          <w:kern w:val="0"/>
          <w:sz w:val="28"/>
          <w:szCs w:val="28"/>
          <w:highlight w:val="none"/>
        </w:rPr>
        <w:t>3.教师快速成长</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近年来，教师参加教学职业能力大赛、班主任业务能力大赛等，均多次荣获省级奖。</w:t>
      </w:r>
    </w:p>
    <w:p>
      <w:pPr>
        <w:widowControl/>
        <w:adjustRightInd w:val="0"/>
        <w:jc w:val="left"/>
        <w:rPr>
          <w:rStyle w:val="10"/>
          <w:rFonts w:ascii="仿宋_GB2312" w:eastAsia="仿宋_GB2312" w:cs="Arial" w:hAnsiTheme="minorEastAsia"/>
          <w:color w:val="000000" w:themeColor="text1"/>
          <w:kern w:val="0"/>
          <w:sz w:val="28"/>
          <w:szCs w:val="28"/>
          <w:highlight w:val="none"/>
        </w:rPr>
      </w:pPr>
      <w:r>
        <w:rPr>
          <w:rStyle w:val="10"/>
          <w:rFonts w:hint="eastAsia" w:ascii="仿宋_GB2312" w:eastAsia="仿宋_GB2312" w:cs="Arial" w:hAnsiTheme="minorEastAsia"/>
          <w:color w:val="000000" w:themeColor="text1"/>
          <w:kern w:val="0"/>
          <w:sz w:val="28"/>
          <w:szCs w:val="28"/>
          <w:highlight w:val="none"/>
        </w:rPr>
        <w:t>4.教学成果显著</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我校在近几年中，立项国家级课题1个、省级课程3个。省级精品课程5门、专业教学团队1个。老师们对相关教研项目热情高、参与勤。</w:t>
      </w:r>
    </w:p>
    <w:p>
      <w:pPr>
        <w:pStyle w:val="6"/>
        <w:widowControl/>
        <w:adjustRightInd w:val="0"/>
        <w:spacing w:beforeAutospacing="0" w:afterAutospacing="0"/>
        <w:rPr>
          <w:rFonts w:ascii="仿宋_GB2312" w:eastAsia="仿宋_GB2312" w:cs="Arial" w:hAnsiTheme="minorEastAsia"/>
          <w:b/>
          <w:color w:val="000000" w:themeColor="text1"/>
          <w:sz w:val="28"/>
          <w:szCs w:val="28"/>
          <w:highlight w:val="none"/>
        </w:rPr>
      </w:pPr>
      <w:r>
        <w:rPr>
          <w:rFonts w:hint="eastAsia" w:ascii="仿宋_GB2312" w:eastAsia="仿宋_GB2312" w:cs="Arial" w:hAnsiTheme="minorEastAsia"/>
          <w:b/>
          <w:color w:val="000000" w:themeColor="text1"/>
          <w:sz w:val="28"/>
          <w:szCs w:val="28"/>
          <w:highlight w:val="none"/>
        </w:rPr>
        <w:t>（二）经验</w:t>
      </w:r>
    </w:p>
    <w:p>
      <w:pPr>
        <w:widowControl/>
        <w:adjustRightInd w:val="0"/>
        <w:jc w:val="left"/>
        <w:rPr>
          <w:rStyle w:val="10"/>
          <w:rFonts w:ascii="仿宋_GB2312" w:eastAsia="仿宋_GB2312" w:cs="Arial" w:hAnsiTheme="minorEastAsia"/>
          <w:color w:val="000000" w:themeColor="text1"/>
          <w:kern w:val="0"/>
          <w:sz w:val="28"/>
          <w:szCs w:val="28"/>
          <w:highlight w:val="none"/>
        </w:rPr>
      </w:pPr>
      <w:r>
        <w:rPr>
          <w:rStyle w:val="10"/>
          <w:rFonts w:hint="eastAsia" w:ascii="仿宋_GB2312" w:eastAsia="仿宋_GB2312" w:cs="Arial" w:hAnsiTheme="minorEastAsia"/>
          <w:color w:val="000000" w:themeColor="text1"/>
          <w:kern w:val="0"/>
          <w:sz w:val="28"/>
          <w:szCs w:val="28"/>
          <w:highlight w:val="none"/>
        </w:rPr>
        <w:t>1. 健全管理机构，完善了保障学分制改革的相关条件</w:t>
      </w:r>
    </w:p>
    <w:p>
      <w:pPr>
        <w:ind w:firstLine="560" w:firstLineChars="200"/>
        <w:rPr>
          <w:rFonts w:ascii="仿宋_GB2312" w:eastAsia="仿宋_GB2312" w:cs="Arial" w:hAnsiTheme="minorEastAsia"/>
          <w:color w:val="000000" w:themeColor="text1"/>
          <w:kern w:val="0"/>
          <w:sz w:val="28"/>
          <w:szCs w:val="28"/>
          <w:highlight w:val="none"/>
        </w:rPr>
      </w:pPr>
      <w:r>
        <w:rPr>
          <w:rFonts w:hint="eastAsia" w:ascii="仿宋_GB2312" w:eastAsia="仿宋_GB2312" w:cs="Arial" w:hAnsiTheme="minorEastAsia"/>
          <w:color w:val="000000" w:themeColor="text1"/>
          <w:kern w:val="0"/>
          <w:sz w:val="28"/>
          <w:szCs w:val="28"/>
          <w:highlight w:val="none"/>
        </w:rPr>
        <w:t>学生所修学分以学期为单位，每期期末时进行核算。学生所修总学分=德行学分+学业考核分+实习与社会实践学分+顶岗实习分+奖励性加分学分。</w:t>
      </w:r>
    </w:p>
    <w:p>
      <w:pPr>
        <w:ind w:firstLine="560" w:firstLineChars="200"/>
        <w:rPr>
          <w:rFonts w:ascii="仿宋_GB2312" w:eastAsia="仿宋_GB2312" w:cs="Arial" w:hAnsiTheme="minorEastAsia"/>
          <w:color w:val="000000" w:themeColor="text1"/>
          <w:kern w:val="0"/>
          <w:sz w:val="28"/>
          <w:szCs w:val="28"/>
          <w:highlight w:val="none"/>
        </w:rPr>
      </w:pPr>
      <w:r>
        <w:rPr>
          <w:rFonts w:hint="eastAsia" w:ascii="仿宋_GB2312" w:eastAsia="仿宋_GB2312" w:cs="Arial" w:hAnsiTheme="minorEastAsia"/>
          <w:color w:val="000000" w:themeColor="text1"/>
          <w:kern w:val="0"/>
          <w:sz w:val="28"/>
          <w:szCs w:val="28"/>
          <w:highlight w:val="none"/>
        </w:rPr>
        <w:t>教务处：负责组织专业组长及科任教师计算学业成绩分，负责学生学分汇总和学生毕业认定。</w:t>
      </w:r>
    </w:p>
    <w:p>
      <w:pPr>
        <w:ind w:firstLine="560" w:firstLineChars="200"/>
        <w:rPr>
          <w:rFonts w:ascii="仿宋_GB2312" w:eastAsia="仿宋_GB2312" w:cs="Arial" w:hAnsiTheme="minorEastAsia"/>
          <w:color w:val="000000" w:themeColor="text1"/>
          <w:kern w:val="0"/>
          <w:sz w:val="28"/>
          <w:szCs w:val="28"/>
          <w:highlight w:val="none"/>
        </w:rPr>
      </w:pPr>
      <w:r>
        <w:rPr>
          <w:rFonts w:hint="eastAsia" w:ascii="仿宋_GB2312" w:eastAsia="仿宋_GB2312" w:cs="Arial" w:hAnsiTheme="minorEastAsia"/>
          <w:color w:val="000000" w:themeColor="text1"/>
          <w:kern w:val="0"/>
          <w:sz w:val="28"/>
          <w:szCs w:val="28"/>
          <w:highlight w:val="none"/>
        </w:rPr>
        <w:t xml:space="preserve">政教处、实训处、团委：负责组织班主任、带队指导教师计算学生思想德育学分和奖励性学分，撰写学生评语。        </w:t>
      </w:r>
    </w:p>
    <w:p>
      <w:pPr>
        <w:ind w:firstLine="560" w:firstLineChars="200"/>
        <w:rPr>
          <w:rFonts w:ascii="仿宋_GB2312" w:eastAsia="仿宋_GB2312" w:cs="Arial" w:hAnsiTheme="minorEastAsia"/>
          <w:color w:val="000000" w:themeColor="text1"/>
          <w:kern w:val="0"/>
          <w:sz w:val="28"/>
          <w:szCs w:val="28"/>
          <w:highlight w:val="none"/>
        </w:rPr>
      </w:pPr>
      <w:r>
        <w:rPr>
          <w:rFonts w:hint="eastAsia" w:ascii="仿宋_GB2312" w:eastAsia="仿宋_GB2312" w:cs="Arial" w:hAnsiTheme="minorEastAsia"/>
          <w:color w:val="000000" w:themeColor="text1"/>
          <w:kern w:val="0"/>
          <w:sz w:val="28"/>
          <w:szCs w:val="28"/>
          <w:highlight w:val="none"/>
          <w:lang w:val="en-US" w:eastAsia="zh-CN"/>
        </w:rPr>
        <w:t>招生就业</w:t>
      </w:r>
      <w:r>
        <w:rPr>
          <w:rFonts w:hint="eastAsia" w:ascii="仿宋_GB2312" w:eastAsia="仿宋_GB2312" w:cs="Arial" w:hAnsiTheme="minorEastAsia"/>
          <w:color w:val="000000" w:themeColor="text1"/>
          <w:kern w:val="0"/>
          <w:sz w:val="28"/>
          <w:szCs w:val="28"/>
          <w:highlight w:val="none"/>
        </w:rPr>
        <w:t>办：负责组织实习带队教师、企业负责人、指导老师核算学生教学实习与社会实践活动及顶岗实习学分，给出实习鉴定。</w:t>
      </w:r>
    </w:p>
    <w:p>
      <w:pPr>
        <w:widowControl/>
        <w:adjustRightInd w:val="0"/>
        <w:jc w:val="left"/>
        <w:rPr>
          <w:rStyle w:val="10"/>
          <w:rFonts w:ascii="仿宋_GB2312" w:eastAsia="仿宋_GB2312" w:cs="Arial" w:hAnsiTheme="minorEastAsia"/>
          <w:color w:val="000000" w:themeColor="text1"/>
          <w:kern w:val="0"/>
          <w:sz w:val="28"/>
          <w:szCs w:val="28"/>
          <w:highlight w:val="none"/>
        </w:rPr>
      </w:pPr>
      <w:r>
        <w:rPr>
          <w:rStyle w:val="10"/>
          <w:rFonts w:hint="eastAsia" w:ascii="仿宋_GB2312" w:eastAsia="仿宋_GB2312" w:cs="Arial" w:hAnsiTheme="minorEastAsia"/>
          <w:color w:val="000000" w:themeColor="text1"/>
          <w:kern w:val="0"/>
          <w:sz w:val="28"/>
          <w:szCs w:val="28"/>
          <w:highlight w:val="none"/>
        </w:rPr>
        <w:t>2. 学籍管理与毕业</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（1）所有专业的学制均为3年，毕业不受3年限制，但不得少于2年，不能超过5年。</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（2）每学年分为2学期，每学期按实际授课18周计算.</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（3）所有的本校学生按教学计划修满规定学分者，允许其毕业；但在规定的三年内由于学生本人原因，未达到毕业要求（未达到所需的学分）均作结业处理。如要求继续学习者，允许按照学期</w:t>
      </w:r>
      <w:r>
        <w:rPr>
          <w:rFonts w:hint="eastAsia" w:ascii="仿宋_GB2312" w:eastAsia="仿宋_GB2312" w:cs="Arial" w:hAnsiTheme="minorEastAsia"/>
          <w:color w:val="000000" w:themeColor="text1"/>
          <w:sz w:val="28"/>
          <w:szCs w:val="28"/>
          <w:highlight w:val="none"/>
          <w:lang w:eastAsia="zh-CN"/>
        </w:rPr>
        <w:t>缴纳</w:t>
      </w:r>
      <w:r>
        <w:rPr>
          <w:rFonts w:hint="eastAsia" w:ascii="仿宋_GB2312" w:eastAsia="仿宋_GB2312" w:cs="Arial" w:hAnsiTheme="minorEastAsia"/>
          <w:color w:val="000000" w:themeColor="text1"/>
          <w:sz w:val="28"/>
          <w:szCs w:val="28"/>
          <w:highlight w:val="none"/>
        </w:rPr>
        <w:t>费用，延长学习时间，修满规定学分后，换发毕业证书。</w:t>
      </w:r>
    </w:p>
    <w:p>
      <w:pPr>
        <w:pStyle w:val="6"/>
        <w:widowControl/>
        <w:adjustRightInd w:val="0"/>
        <w:spacing w:beforeAutospacing="0" w:afterAutospacing="0"/>
        <w:ind w:left="479" w:leftChars="228"/>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（4）修满三年，学分达到合格具备毕业资格。</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具有本校学籍的学生，成绩优秀，德智体</w:t>
      </w:r>
      <w:r>
        <w:rPr>
          <w:rFonts w:hint="eastAsia" w:ascii="仿宋_GB2312" w:eastAsia="仿宋_GB2312" w:cs="Arial" w:hAnsiTheme="minorEastAsia"/>
          <w:color w:val="000000" w:themeColor="text1"/>
          <w:sz w:val="28"/>
          <w:szCs w:val="28"/>
          <w:highlight w:val="none"/>
          <w:lang w:val="en-US" w:eastAsia="zh-CN"/>
        </w:rPr>
        <w:t>美劳全面</w:t>
      </w:r>
      <w:r>
        <w:rPr>
          <w:rFonts w:hint="eastAsia" w:ascii="仿宋_GB2312" w:eastAsia="仿宋_GB2312" w:cs="Arial" w:hAnsiTheme="minorEastAsia"/>
          <w:color w:val="000000" w:themeColor="text1"/>
          <w:sz w:val="28"/>
          <w:szCs w:val="28"/>
          <w:highlight w:val="none"/>
        </w:rPr>
        <w:t>合格，提前修完教学计划规定的全部课程，取得毕业规定的学分，由本人申请，学校批准，准予提前毕业。</w:t>
      </w:r>
    </w:p>
    <w:p>
      <w:pPr>
        <w:pStyle w:val="6"/>
        <w:widowControl/>
        <w:adjustRightInd w:val="0"/>
        <w:spacing w:beforeAutospacing="0" w:afterAutospacing="0"/>
        <w:ind w:firstLine="562" w:firstLineChars="200"/>
        <w:rPr>
          <w:rFonts w:ascii="黑体" w:hAnsi="黑体" w:eastAsia="黑体" w:cs="Arial"/>
          <w:b/>
          <w:color w:val="000000" w:themeColor="text1"/>
          <w:sz w:val="28"/>
          <w:szCs w:val="28"/>
          <w:highlight w:val="none"/>
        </w:rPr>
      </w:pPr>
      <w:r>
        <w:rPr>
          <w:rFonts w:hint="eastAsia" w:ascii="黑体" w:hAnsi="黑体" w:eastAsia="黑体" w:cs="Arial"/>
          <w:b/>
          <w:color w:val="000000" w:themeColor="text1"/>
          <w:sz w:val="28"/>
          <w:szCs w:val="28"/>
          <w:highlight w:val="none"/>
        </w:rPr>
        <w:t>四、体会与思考</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lang w:eastAsia="zh-CN"/>
        </w:rPr>
        <w:t>实行</w:t>
      </w:r>
      <w:r>
        <w:rPr>
          <w:rFonts w:hint="eastAsia" w:ascii="仿宋_GB2312" w:eastAsia="仿宋_GB2312" w:cs="Arial" w:hAnsiTheme="minorEastAsia"/>
          <w:color w:val="000000" w:themeColor="text1"/>
          <w:sz w:val="28"/>
          <w:szCs w:val="28"/>
          <w:highlight w:val="none"/>
        </w:rPr>
        <w:t>学分制是学校的一项重大改革举措，学校各方面要高度重视、通力协作；要认真做好与学分制配套的课程体系、评价体系、师资队伍、实验和实习设备等建设工作。学校教学和学籍管理部门要制定相关配套制度，加强管理，并积极运用信息技术辅助管理手段，提高管理效益。</w:t>
      </w:r>
    </w:p>
    <w:p>
      <w:pPr>
        <w:pStyle w:val="6"/>
        <w:widowControl/>
        <w:adjustRightInd w:val="0"/>
        <w:spacing w:beforeAutospacing="0" w:afterAutospacing="0"/>
        <w:ind w:firstLine="551" w:firstLineChars="196"/>
        <w:rPr>
          <w:rFonts w:ascii="仿宋_GB2312" w:eastAsia="仿宋_GB2312" w:cs="Arial" w:hAnsiTheme="minorEastAsia"/>
          <w:b/>
          <w:color w:val="000000" w:themeColor="text1"/>
          <w:sz w:val="28"/>
          <w:szCs w:val="28"/>
          <w:highlight w:val="none"/>
        </w:rPr>
      </w:pPr>
      <w:r>
        <w:rPr>
          <w:rFonts w:hint="eastAsia" w:ascii="仿宋_GB2312" w:eastAsia="仿宋_GB2312" w:cs="Arial" w:hAnsiTheme="minorEastAsia"/>
          <w:b/>
          <w:color w:val="000000" w:themeColor="text1"/>
          <w:sz w:val="28"/>
          <w:szCs w:val="28"/>
          <w:highlight w:val="none"/>
        </w:rPr>
        <w:t>（一）创新了适应学分制的人才培养模式</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在学分制背景下，各专业大力推动“ 工学交互”、“工学递进”、“与企业行业全面合作，合作培养、合作就业、订单培养、课证融</w:t>
      </w:r>
      <w:r>
        <w:rPr>
          <w:rFonts w:hint="eastAsia" w:ascii="仿宋_GB2312" w:eastAsia="仿宋_GB2312" w:cs="Arial" w:hAnsiTheme="minorEastAsia"/>
          <w:color w:val="000000" w:themeColor="text1"/>
          <w:sz w:val="28"/>
          <w:szCs w:val="28"/>
          <w:highlight w:val="none"/>
          <w:lang w:val="en-US" w:eastAsia="zh-CN"/>
        </w:rPr>
        <w:t>合</w:t>
      </w:r>
      <w:r>
        <w:rPr>
          <w:rFonts w:hint="eastAsia" w:ascii="仿宋_GB2312" w:eastAsia="仿宋_GB2312" w:cs="Arial" w:hAnsiTheme="minorEastAsia"/>
          <w:color w:val="000000" w:themeColor="text1"/>
          <w:sz w:val="28"/>
          <w:szCs w:val="28"/>
          <w:highlight w:val="none"/>
        </w:rPr>
        <w:t>”，“现代学徒制试点”等各具特色的工学结合人才培养模式。</w:t>
      </w:r>
    </w:p>
    <w:p>
      <w:pPr>
        <w:pStyle w:val="6"/>
        <w:widowControl/>
        <w:adjustRightInd w:val="0"/>
        <w:spacing w:beforeAutospacing="0" w:afterAutospacing="0"/>
        <w:ind w:firstLine="551" w:firstLineChars="196"/>
        <w:rPr>
          <w:rFonts w:ascii="仿宋_GB2312" w:eastAsia="仿宋_GB2312" w:cs="Arial" w:hAnsiTheme="minorEastAsia"/>
          <w:b/>
          <w:color w:val="000000" w:themeColor="text1"/>
          <w:sz w:val="28"/>
          <w:szCs w:val="28"/>
          <w:highlight w:val="none"/>
        </w:rPr>
      </w:pPr>
      <w:r>
        <w:rPr>
          <w:rFonts w:hint="eastAsia" w:ascii="仿宋_GB2312" w:eastAsia="仿宋_GB2312" w:cs="Arial" w:hAnsiTheme="minorEastAsia"/>
          <w:b/>
          <w:color w:val="000000" w:themeColor="text1"/>
          <w:sz w:val="28"/>
          <w:szCs w:val="28"/>
          <w:highlight w:val="none"/>
        </w:rPr>
        <w:t>（二）推动适应学分制的教学模式改革</w:t>
      </w:r>
    </w:p>
    <w:p>
      <w:pPr>
        <w:pStyle w:val="6"/>
        <w:widowControl/>
        <w:adjustRightInd w:val="0"/>
        <w:spacing w:beforeAutospacing="0" w:afterAutospacing="0"/>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广大教师在学分制人才培养模式改革实践过程中，自主创新的潜力和热情得到充分激发，探索了组织教学、翻转课堂、协同学习、模块化教学、分层教学等三全育人的组织形式。推动了学校的教育教学改革创新。</w:t>
      </w:r>
    </w:p>
    <w:p>
      <w:pPr>
        <w:pStyle w:val="6"/>
        <w:widowControl/>
        <w:adjustRightInd w:val="0"/>
        <w:spacing w:beforeAutospacing="0" w:afterAutospacing="0"/>
        <w:ind w:firstLine="551" w:firstLineChars="196"/>
        <w:rPr>
          <w:rFonts w:ascii="仿宋_GB2312" w:eastAsia="仿宋_GB2312" w:cs="Arial" w:hAnsiTheme="minorEastAsia"/>
          <w:b/>
          <w:color w:val="000000" w:themeColor="text1"/>
          <w:sz w:val="28"/>
          <w:szCs w:val="28"/>
          <w:highlight w:val="none"/>
        </w:rPr>
      </w:pPr>
      <w:r>
        <w:rPr>
          <w:rFonts w:hint="eastAsia" w:ascii="仿宋_GB2312" w:eastAsia="仿宋_GB2312" w:cs="Arial" w:hAnsiTheme="minorEastAsia"/>
          <w:b/>
          <w:color w:val="000000" w:themeColor="text1"/>
          <w:sz w:val="28"/>
          <w:szCs w:val="28"/>
          <w:highlight w:val="none"/>
        </w:rPr>
        <w:t>（三）开展了适应学分制的管理手段变革</w:t>
      </w:r>
    </w:p>
    <w:p>
      <w:pPr>
        <w:pStyle w:val="6"/>
        <w:widowControl/>
        <w:adjustRightInd w:val="0"/>
        <w:snapToGrid w:val="0"/>
        <w:spacing w:beforeAutospacing="0" w:afterAutospacing="0" w:line="360" w:lineRule="auto"/>
        <w:ind w:firstLine="560" w:firstLineChars="200"/>
        <w:rPr>
          <w:rFonts w:ascii="仿宋_GB2312" w:eastAsia="仿宋_GB2312" w:cs="Arial"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drawing>
          <wp:anchor distT="0" distB="0" distL="114300" distR="114300" simplePos="0" relativeHeight="251660288" behindDoc="0" locked="0" layoutInCell="1" allowOverlap="1">
            <wp:simplePos x="0" y="0"/>
            <wp:positionH relativeFrom="column">
              <wp:posOffset>37465</wp:posOffset>
            </wp:positionH>
            <wp:positionV relativeFrom="paragraph">
              <wp:posOffset>1410970</wp:posOffset>
            </wp:positionV>
            <wp:extent cx="5273040" cy="2087880"/>
            <wp:effectExtent l="19050" t="0" r="3810" b="0"/>
            <wp:wrapTopAndBottom/>
            <wp:docPr id="6" name="图片 3"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未命名.jpg"/>
                    <pic:cNvPicPr>
                      <a:picLocks noChangeAspect="1"/>
                    </pic:cNvPicPr>
                  </pic:nvPicPr>
                  <pic:blipFill>
                    <a:blip r:embed="rId7" cstate="print"/>
                    <a:stretch>
                      <a:fillRect/>
                    </a:stretch>
                  </pic:blipFill>
                  <pic:spPr>
                    <a:xfrm>
                      <a:off x="0" y="0"/>
                      <a:ext cx="5273040" cy="2087880"/>
                    </a:xfrm>
                    <a:prstGeom prst="rect">
                      <a:avLst/>
                    </a:prstGeom>
                  </pic:spPr>
                </pic:pic>
              </a:graphicData>
            </a:graphic>
          </wp:anchor>
        </w:drawing>
      </w:r>
      <w:r>
        <w:rPr>
          <w:rFonts w:hint="eastAsia" w:ascii="仿宋_GB2312" w:eastAsia="仿宋_GB2312" w:cs="Arial" w:hAnsiTheme="minorEastAsia"/>
          <w:color w:val="000000" w:themeColor="text1"/>
          <w:sz w:val="28"/>
          <w:szCs w:val="28"/>
          <w:highlight w:val="none"/>
        </w:rPr>
        <w:t>学校从两个方面创新学分制管理手段。一是构建以数据中心为核心的智慧校园总体框架，建设智慧教学管理系统，实现以学分制管理学生在校期间的考核评价。二是教学管理系统开通，实现了教师分类管理、教学工作量计算和教师考评智慧化，提高管理效能。</w:t>
      </w:r>
    </w:p>
    <w:p>
      <w:pPr>
        <w:pStyle w:val="6"/>
        <w:widowControl/>
        <w:adjustRightInd w:val="0"/>
        <w:snapToGrid w:val="0"/>
        <w:spacing w:beforeAutospacing="0" w:afterAutospacing="0" w:line="360" w:lineRule="auto"/>
        <w:ind w:firstLine="560" w:firstLineChars="200"/>
        <w:rPr>
          <w:rFonts w:ascii="仿宋_GB2312" w:eastAsia="仿宋_GB2312" w:cs="Arial" w:hAnsiTheme="minorEastAsia"/>
          <w:color w:val="000000" w:themeColor="text1"/>
          <w:sz w:val="28"/>
          <w:szCs w:val="28"/>
          <w:highlight w:val="none"/>
        </w:rPr>
      </w:pPr>
    </w:p>
    <w:p>
      <w:pPr>
        <w:pStyle w:val="6"/>
        <w:widowControl/>
        <w:adjustRightInd w:val="0"/>
        <w:snapToGrid w:val="0"/>
        <w:spacing w:beforeAutospacing="0" w:afterAutospacing="0" w:line="360" w:lineRule="auto"/>
        <w:ind w:firstLine="560" w:firstLineChars="200"/>
        <w:rPr>
          <w:rFonts w:ascii="仿宋_GB2312" w:eastAsia="仿宋_GB2312" w:hAnsiTheme="minorEastAsia"/>
          <w:color w:val="000000" w:themeColor="text1"/>
          <w:sz w:val="28"/>
          <w:szCs w:val="28"/>
          <w:highlight w:val="none"/>
        </w:rPr>
      </w:pPr>
      <w:r>
        <w:rPr>
          <w:rFonts w:hint="eastAsia" w:ascii="仿宋_GB2312" w:eastAsia="仿宋_GB2312" w:cs="Arial" w:hAnsiTheme="minorEastAsia"/>
          <w:color w:val="000000" w:themeColor="text1"/>
          <w:sz w:val="28"/>
          <w:szCs w:val="28"/>
          <w:highlight w:val="none"/>
        </w:rPr>
        <w:t>总之，我们将继续探索，不断前行，为完善满足学生全面发展且符合我校实际的管理体系不断努力。</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8335"/>
    </w:sdtPr>
    <w:sdtContent>
      <w:p>
        <w:pPr>
          <w:pStyle w:val="4"/>
        </w:pPr>
        <w:r>
          <w:ptab w:relativeTo="margin" w:alignment="right" w:leader="none"/>
        </w: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4</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F119D"/>
    <w:multiLevelType w:val="singleLevel"/>
    <w:tmpl w:val="93BF119D"/>
    <w:lvl w:ilvl="0" w:tentative="0">
      <w:start w:val="5"/>
      <w:numFmt w:val="decimal"/>
      <w:suff w:val="space"/>
      <w:lvlText w:val="%1."/>
      <w:lvlJc w:val="left"/>
    </w:lvl>
  </w:abstractNum>
  <w:abstractNum w:abstractNumId="1">
    <w:nsid w:val="96B5F794"/>
    <w:multiLevelType w:val="singleLevel"/>
    <w:tmpl w:val="96B5F794"/>
    <w:lvl w:ilvl="0" w:tentative="0">
      <w:start w:val="1"/>
      <w:numFmt w:val="decimal"/>
      <w:suff w:val="space"/>
      <w:lvlText w:val="%1."/>
      <w:lvlJc w:val="left"/>
      <w:pPr>
        <w:ind w:left="62"/>
      </w:pPr>
    </w:lvl>
  </w:abstractNum>
  <w:abstractNum w:abstractNumId="2">
    <w:nsid w:val="F74D45FC"/>
    <w:multiLevelType w:val="singleLevel"/>
    <w:tmpl w:val="F74D45F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2D58B7"/>
    <w:rsid w:val="000223B9"/>
    <w:rsid w:val="00022BFF"/>
    <w:rsid w:val="00025C27"/>
    <w:rsid w:val="000334A0"/>
    <w:rsid w:val="00064A46"/>
    <w:rsid w:val="00097CC5"/>
    <w:rsid w:val="00105CF9"/>
    <w:rsid w:val="0011453C"/>
    <w:rsid w:val="0015263C"/>
    <w:rsid w:val="00176DD0"/>
    <w:rsid w:val="001B4387"/>
    <w:rsid w:val="001E5CF3"/>
    <w:rsid w:val="001F40D1"/>
    <w:rsid w:val="00204C88"/>
    <w:rsid w:val="002339EE"/>
    <w:rsid w:val="002613BE"/>
    <w:rsid w:val="002A0D13"/>
    <w:rsid w:val="002A422A"/>
    <w:rsid w:val="002A59E4"/>
    <w:rsid w:val="002B684F"/>
    <w:rsid w:val="00320AD7"/>
    <w:rsid w:val="00324CA6"/>
    <w:rsid w:val="0034798C"/>
    <w:rsid w:val="00362ECE"/>
    <w:rsid w:val="00386890"/>
    <w:rsid w:val="003B304B"/>
    <w:rsid w:val="003B7521"/>
    <w:rsid w:val="003D012D"/>
    <w:rsid w:val="003E6D00"/>
    <w:rsid w:val="003F1049"/>
    <w:rsid w:val="003F1FC0"/>
    <w:rsid w:val="003F52F9"/>
    <w:rsid w:val="004323F2"/>
    <w:rsid w:val="00443D4A"/>
    <w:rsid w:val="00456164"/>
    <w:rsid w:val="00465D51"/>
    <w:rsid w:val="00475E5F"/>
    <w:rsid w:val="004C1CF4"/>
    <w:rsid w:val="004C718A"/>
    <w:rsid w:val="00512C6C"/>
    <w:rsid w:val="0054373E"/>
    <w:rsid w:val="00567484"/>
    <w:rsid w:val="005728CB"/>
    <w:rsid w:val="00581F68"/>
    <w:rsid w:val="00586553"/>
    <w:rsid w:val="005876ED"/>
    <w:rsid w:val="005D257D"/>
    <w:rsid w:val="005E424F"/>
    <w:rsid w:val="005F059B"/>
    <w:rsid w:val="005F73AB"/>
    <w:rsid w:val="00630ADD"/>
    <w:rsid w:val="00685587"/>
    <w:rsid w:val="00693E88"/>
    <w:rsid w:val="006A6AD8"/>
    <w:rsid w:val="006B1535"/>
    <w:rsid w:val="00710DE5"/>
    <w:rsid w:val="0073464A"/>
    <w:rsid w:val="0077073A"/>
    <w:rsid w:val="00777E90"/>
    <w:rsid w:val="007B0169"/>
    <w:rsid w:val="007C3ABA"/>
    <w:rsid w:val="007F1D6E"/>
    <w:rsid w:val="00804D57"/>
    <w:rsid w:val="008537B1"/>
    <w:rsid w:val="00855FE4"/>
    <w:rsid w:val="008826D6"/>
    <w:rsid w:val="00884001"/>
    <w:rsid w:val="008A40BA"/>
    <w:rsid w:val="008B0175"/>
    <w:rsid w:val="008E6E71"/>
    <w:rsid w:val="009B4B58"/>
    <w:rsid w:val="00A205D0"/>
    <w:rsid w:val="00A32AC9"/>
    <w:rsid w:val="00A70DCF"/>
    <w:rsid w:val="00AB245B"/>
    <w:rsid w:val="00AF40C7"/>
    <w:rsid w:val="00B365EF"/>
    <w:rsid w:val="00B37633"/>
    <w:rsid w:val="00B41D91"/>
    <w:rsid w:val="00B85123"/>
    <w:rsid w:val="00B93763"/>
    <w:rsid w:val="00BB3863"/>
    <w:rsid w:val="00C22E34"/>
    <w:rsid w:val="00C254D3"/>
    <w:rsid w:val="00C45382"/>
    <w:rsid w:val="00C56DA3"/>
    <w:rsid w:val="00C6693C"/>
    <w:rsid w:val="00C7199F"/>
    <w:rsid w:val="00CC4E00"/>
    <w:rsid w:val="00CE671F"/>
    <w:rsid w:val="00D16954"/>
    <w:rsid w:val="00D23DC3"/>
    <w:rsid w:val="00D30DF4"/>
    <w:rsid w:val="00D6624B"/>
    <w:rsid w:val="00D66421"/>
    <w:rsid w:val="00DE03E9"/>
    <w:rsid w:val="00DF34D1"/>
    <w:rsid w:val="00E335E3"/>
    <w:rsid w:val="00E472A5"/>
    <w:rsid w:val="00E5656D"/>
    <w:rsid w:val="00E93EFF"/>
    <w:rsid w:val="00EB06E8"/>
    <w:rsid w:val="00EB3039"/>
    <w:rsid w:val="00ED0530"/>
    <w:rsid w:val="00ED1ADC"/>
    <w:rsid w:val="00EF0E8A"/>
    <w:rsid w:val="00F02C71"/>
    <w:rsid w:val="00F12507"/>
    <w:rsid w:val="00F1310E"/>
    <w:rsid w:val="00F21ADC"/>
    <w:rsid w:val="00FB3C94"/>
    <w:rsid w:val="00FC4611"/>
    <w:rsid w:val="00FE21BB"/>
    <w:rsid w:val="02551450"/>
    <w:rsid w:val="07E24A22"/>
    <w:rsid w:val="08246740"/>
    <w:rsid w:val="0A673AC2"/>
    <w:rsid w:val="0F2256ED"/>
    <w:rsid w:val="0FE30CBE"/>
    <w:rsid w:val="13042067"/>
    <w:rsid w:val="1CDB449F"/>
    <w:rsid w:val="1CFC466A"/>
    <w:rsid w:val="20807FE1"/>
    <w:rsid w:val="332A1ED1"/>
    <w:rsid w:val="37407FED"/>
    <w:rsid w:val="3748141A"/>
    <w:rsid w:val="37D663BA"/>
    <w:rsid w:val="3AF71312"/>
    <w:rsid w:val="3E841681"/>
    <w:rsid w:val="425144B4"/>
    <w:rsid w:val="42A56A3E"/>
    <w:rsid w:val="489F0553"/>
    <w:rsid w:val="4B6124EF"/>
    <w:rsid w:val="53A001DF"/>
    <w:rsid w:val="54BD3A38"/>
    <w:rsid w:val="57992093"/>
    <w:rsid w:val="595253F8"/>
    <w:rsid w:val="5BA46F2B"/>
    <w:rsid w:val="5BA47091"/>
    <w:rsid w:val="63BD14C4"/>
    <w:rsid w:val="64B24782"/>
    <w:rsid w:val="66C127FC"/>
    <w:rsid w:val="6DE12B6C"/>
    <w:rsid w:val="722D58B7"/>
    <w:rsid w:val="72572CA5"/>
    <w:rsid w:val="77D47680"/>
    <w:rsid w:val="7D364392"/>
    <w:rsid w:val="7E512396"/>
    <w:rsid w:val="7E882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D9AE2-55CB-4994-A0CE-A214AF0A47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543</Words>
  <Characters>3098</Characters>
  <Lines>25</Lines>
  <Paragraphs>7</Paragraphs>
  <TotalTime>3</TotalTime>
  <ScaleCrop>false</ScaleCrop>
  <LinksUpToDate>false</LinksUpToDate>
  <CharactersWithSpaces>3634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2021-04-28T08:13:00Z</dcterms:created>
  <dc:creator>一夜小楼听雨</dc:creator>
  <cp:lastModifiedBy>Administrator</cp:lastModifiedBy>
  <cp:lastPrinted>2021-05-09T14:37:00Z</cp:lastPrinted>
  <dcterms:modified xsi:type="dcterms:W3CDTF">2021-05-14T07:36:50Z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FD664772B31840FAA6E94A60E0A1CC1D</vt:lpwstr>
  </property>
</Properties>
</file>