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both"/>
        <w:rPr>
          <w:rFonts w:ascii="宋体" w:hAnsi="宋体" w:eastAsia="宋体" w:cs="宋体"/>
          <w:color w:val="000000"/>
          <w:sz w:val="30"/>
          <w:szCs w:val="30"/>
          <w:lang w:val="zh-TW" w:eastAsia="zh-TW" w:bidi="zh-TW"/>
        </w:rPr>
      </w:pPr>
      <w:r>
        <w:rPr>
          <w:rFonts w:hint="eastAsia" w:ascii="微软雅黑" w:hAnsi="微软雅黑" w:eastAsia="微软雅黑" w:cs="Times New Roman"/>
          <w:color w:val="000000"/>
          <w:spacing w:val="0"/>
          <w:w w:val="97"/>
          <w:kern w:val="0"/>
          <w:sz w:val="36"/>
          <w:szCs w:val="36"/>
          <w:fitText w:val="8208" w:id="1853848356"/>
          <w:lang w:eastAsia="zh-CN"/>
        </w:rPr>
        <w:t> 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97"/>
          <w:kern w:val="0"/>
          <w:sz w:val="36"/>
          <w:szCs w:val="36"/>
          <w:fitText w:val="8208" w:id="1853848356"/>
          <w:lang w:eastAsia="zh-CN"/>
        </w:rPr>
        <w:t>郴州市中等职业学校专业办学水平合格性评价自评</w:t>
      </w:r>
      <w:r>
        <w:rPr>
          <w:rFonts w:hint="eastAsia" w:ascii="宋体" w:hAnsi="宋体" w:eastAsia="宋体" w:cs="宋体"/>
          <w:b/>
          <w:bCs/>
          <w:color w:val="000000"/>
          <w:spacing w:val="-6"/>
          <w:w w:val="97"/>
          <w:kern w:val="0"/>
          <w:sz w:val="36"/>
          <w:szCs w:val="36"/>
          <w:fitText w:val="8208" w:id="1853848356"/>
          <w:lang w:eastAsia="zh-CN"/>
        </w:rPr>
        <w:t>表</w:t>
      </w:r>
    </w:p>
    <w:tbl>
      <w:tblPr>
        <w:tblStyle w:val="2"/>
        <w:tblW w:w="895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7"/>
        <w:gridCol w:w="2804"/>
        <w:gridCol w:w="3844"/>
        <w:gridCol w:w="102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  <w:t>一级指标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  <w:t>真实性描述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  <w:t>自评等级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1" w:hRule="exac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5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en-US" w:bidi="en-US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  <w:t>专业定位 与规划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1.1 专业定位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  <w:t>专业设置适应地方经济社会发展、产业优化升级需要，符合中等职业教育要求和学校整体办学定位，与学 校专业建设规划关联性强，并能清晰归属到一个专业群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PMingLiU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1.2 人才培养方案*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  <w:t>对接市域产业发展趋势和行业人才需求制定专业人才 培养目标，教学进程安排合理，具有可操作性。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7" w:hRule="exac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5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en-US" w:bidi="en-US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en-US"/>
              </w:rPr>
              <w:t>师资队伍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2.1 专业教师结构*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  <w:t>具有学历达到国家有关规定的专任教师10人以上，其 中承担专业核心课程教学任务的专业教师不少于6人，"双师型”专 业教师不少于2人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  <w:t>B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7" w:hRule="exac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2.2 师资队伍建设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  <w:t>师资队伍建设规划目标明确、措施得力，实施效果明显。师德优良，课程思政成效明显。发表2篇以上论文，近三年教学团队参加教学能力比赛获市级以上奖励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5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en-US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en-US" w:bidi="en-US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en-US"/>
              </w:rPr>
              <w:t>教学条件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3.1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校内实习实训基地*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  <w:t>设立了只符合部分专业的实训基地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3.2 校外实习实训基地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  <w:t>设立了只符合部分专业的实训基地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2" w:hRule="exac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3.3 图书与教材资料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  <w:t>本专业图书资料、数字资源能满足专业教学需要，专 业图书资料不少于1000册；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  <w:t>选用国家规划教材、重点建设教材、校企合作双元开 发教材，选用教材符合课程教学内容要求。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1" w:hRule="exac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3.4 专业经费投入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  <w:t>专项经费投入能满足本专业办学条件建设需要，经费 使用管理规范；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3" w:hRule="exac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5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en-US" w:bidi="en-US"/>
              </w:rPr>
              <w:t>4.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  <w:t>教学运行 与管理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4.1 课程体系与教学内容*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  <w:t>课程体系结构合理，体现专业新技术水平与要求，合 理地将“思政”融入课程教学，课时设置科学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4" w:hRule="exac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4.2 实践教学*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  <w:t>建立科学可行的实践教学体系，实践教学课时充足， 满足学生职业能力培养的要求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8" w:hRule="exac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4.3 教学方法与手段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  <w:t>课程教学方法与手段灵活多样，符合专业人才培养特 点；积极开发专业教学资源，广泛开展信息化教学。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3" w:hRule="exac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4.4 教学管理*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  <w:t>教学运行基本文件齐备；教学运行记录完整、规范；教学质量监控体系完整，运行效果良好。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7" w:hRule="exac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4.5 教研教改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en-US" w:bidi="en-US"/>
              </w:rPr>
              <w:t>积极开展教研活动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6" w:hRule="exac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54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en-US" w:bidi="en-US"/>
              </w:rPr>
              <w:t>5.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  <w:t>人才培养 质量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5.1 思想道德*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  <w:t>把立德树人融入思想道德教育、文化知识教育、技术技 能培养、社会实践教育各环节，思想政治教育质量高。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0" w:hRule="exac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5.2 专业技能水平*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  <w:t>近三年专业技能抽查考试合格率达100%，优秀率达95%以上。组织学生参加职业院校学生技能竞赛获市级及以上奖励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5.3 身心素质*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  <w:t>近三年学生体质健康标准合格率达95%以上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4" w:hRule="exac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5.4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学生满意度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  <w:t>对本专业人才培养的满意度 不低于90%。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3" w:hRule="exac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5.5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专业招生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  <w:t>近三年专业录取新生报到率逐步向好，平均报到率不 低于90%；招生计划完成率不低于85%o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2" w:hRule="exac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.产教融合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6.1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专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业教师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开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展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技术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服务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及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各类培训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情况*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  <w:t>专业教师服务培训较多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6" w:hRule="exac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6.2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合作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接收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实习人数及留用比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  <w:t>留用比例比较薄弱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  <w:t>B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exac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6.3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生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均共建共享生产性实训基地工位数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  <w:t>提供工位数不够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2" w:hRule="exac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.特色创新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00" w:firstLineChars="100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7.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专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业建设成果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en-US"/>
              </w:rPr>
              <w:t>专业建设成果目前不突出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zh-TW"/>
              </w:rPr>
              <w:t>B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7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2022-03-15T01:20:14Z</dcterms:created>
  <dc:creator>Administrator</dc:creator>
  <cp:lastModifiedBy>Administrator</cp:lastModifiedBy>
  <dcterms:modified xsi:type="dcterms:W3CDTF">2022-03-15T01:20:17Z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A241AC5A20514669AA933B85937C6337</vt:lpwstr>
  </property>
</Properties>
</file>