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both"/>
        <w:rPr>
          <w:rFonts w:ascii="宋体" w:hAnsi="宋体" w:eastAsia="宋体" w:cs="宋体"/>
          <w:color w:val="000000"/>
          <w:sz w:val="30"/>
          <w:szCs w:val="30"/>
          <w:lang w:val="zh-TW" w:eastAsia="zh-TW" w:bidi="zh-TW"/>
        </w:rPr>
      </w:pPr>
      <w:r>
        <w:rPr>
          <w:rFonts w:hint="eastAsia" w:ascii="微软雅黑" w:hAnsi="微软雅黑" w:eastAsia="微软雅黑" w:cs="Times New Roman"/>
          <w:color w:val="000000"/>
          <w:spacing w:val="0"/>
          <w:w w:val="97"/>
          <w:kern w:val="0"/>
          <w:sz w:val="36"/>
          <w:szCs w:val="36"/>
          <w:fitText w:val="8208" w:id="1853848356"/>
          <w:lang w:eastAsia="zh-CN"/>
        </w:rPr>
        <w:t> 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97"/>
          <w:kern w:val="0"/>
          <w:sz w:val="36"/>
          <w:szCs w:val="36"/>
          <w:fitText w:val="8208" w:id="1853848356"/>
          <w:lang w:eastAsia="zh-CN"/>
        </w:rPr>
        <w:t>郴州市中等职业学校专业办学水平合格性评价自评</w:t>
      </w:r>
      <w:r>
        <w:rPr>
          <w:rFonts w:hint="eastAsia" w:ascii="宋体" w:hAnsi="宋体" w:eastAsia="宋体" w:cs="宋体"/>
          <w:b/>
          <w:bCs/>
          <w:color w:val="000000"/>
          <w:spacing w:val="-6"/>
          <w:w w:val="97"/>
          <w:kern w:val="0"/>
          <w:sz w:val="36"/>
          <w:szCs w:val="36"/>
          <w:fitText w:val="8208" w:id="1853848356"/>
          <w:lang w:eastAsia="zh-CN"/>
        </w:rPr>
        <w:t>表</w:t>
      </w:r>
    </w:p>
    <w:tbl>
      <w:tblPr>
        <w:tblStyle w:val="2"/>
        <w:tblW w:w="895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7"/>
        <w:gridCol w:w="2804"/>
        <w:gridCol w:w="3844"/>
        <w:gridCol w:w="10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一级指标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二级指标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真实性描述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自评等级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1" w:hRule="exac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5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en-US" w:bidi="en-US"/>
              </w:rPr>
              <w:t>1.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专业定位 与规划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1.1 专业定位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专业设置适应地方经济社会发展、产业优化升级需要，符合中等职业教育要求和学校整体办学定位，与学 校专业建设规划关联性强，并能清晰归属到一个专业群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PMingLiU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2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1.2 人才培养方案*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对接市域产业发展趋势和行业人才需求制定专业人才 培养目标，教学进程安排合理，具有可操作性。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7" w:hRule="exac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5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en-US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en-US" w:bidi="en-US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en-US"/>
              </w:rPr>
              <w:t>师资队伍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2.1 专业教师结构*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具有学历达到国家有关规定的专任教师10人以上，其 中承担专业核心课程教学任务的专业教师不少于6人，"双师型”专 业教师不少于2人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TW"/>
              </w:rPr>
              <w:t>B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7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bidi="en-US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2.2 师资队伍建设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师资队伍建设规划目标明确、措施得力，实施效果明显。师德优良，课程思政成效明显。发表2篇以上论文，近三年教学团队参加教学能力比赛获市级以上奖励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4" w:hRule="exac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5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en-US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en-US" w:bidi="en-US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en-US"/>
              </w:rPr>
              <w:t>教学条件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3.1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校内实习实训基地*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设立了只符合部分专业的实训基地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3.2 校外实习实训基地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设立了只符合部分专业的实训基地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2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3.3 图书与教材资料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本专业图书资料、数字资源能满足专业教学需要，专 业图书资料不少于1000册；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选用国家规划教材、重点建设教材、校企合作双元开 发教材，选用教材符合课程教学内容要求。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1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3.4 专业经费投入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专项经费投入能满足本专业办学条件建设需要，经费 使用管理规范；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3" w:hRule="exac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5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en-US" w:bidi="en-US"/>
              </w:rPr>
              <w:t>4.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教学运行 与管理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4.1 课程体系与教学内容*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课程体系结构合理，体现专业新技术水平与要求，合 理地将“思政”融入课程教学，课时设置科学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4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4.2 实践教学*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建立科学可行的实践教学体系，实践教学课时充足， 满足学生职业能力培养的要求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8" w:hRule="exac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4.3 教学方法与手段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课程教学方法与手段灵活多样，符合专业人才培养特 点；积极开发专业教学资源，广泛开展信息化教学。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3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4.4 教学管理*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教学运行基本文件齐备；教学运行记录完整、规范；教学质量监控体系完整，运行效果良好。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7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4.5 教研教改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en-US" w:bidi="en-US"/>
              </w:rPr>
              <w:t>积极开展教研活动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6" w:hRule="exac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54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en-US" w:bidi="en-US"/>
              </w:rPr>
              <w:t>5.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  <w:t>人才培养 质量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5.1 思想道德*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把立德树人融入思想道德教育、文化知识教育、技术技 能培养、社会实践教育各环节，思想政治教育质量高。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0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5.2 专业技能水平*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近三年专业技能抽查考试合格率达100%，优秀率达95%以上。组织学生参加职业院校学生技能竞赛获市级及以上奖励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5.3 身心素质*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近三年学生体质健康标准合格率达95%以上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4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5.4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学生满意度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对本专业人才培养的满意度 不低于90%。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3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5.5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专业招生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近三年专业录取新生报到率逐步向好，平均报到率不 低于90%；招生计划完成率不低于85%o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2" w:hRule="exac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.产教融合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6.1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专</w:t>
            </w:r>
            <w:r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业教师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开</w:t>
            </w:r>
            <w:r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展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技术</w:t>
            </w:r>
            <w:r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服务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及</w:t>
            </w:r>
            <w:r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各类培训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情况*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专业教师服务培训较多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6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bidi="en-US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6.2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合作</w:t>
            </w:r>
            <w:r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企业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接收</w:t>
            </w:r>
            <w:r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实习人数及留用比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留用比例比较薄弱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TW"/>
              </w:rPr>
              <w:t>B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9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bidi="en-US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6.3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生</w:t>
            </w:r>
            <w:r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均共建共享生产性实训基地工位数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提供工位数不够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2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.特色创新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7.</w:t>
            </w:r>
            <w:r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专</w:t>
            </w:r>
            <w:r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业建设成果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en-US"/>
              </w:rPr>
              <w:t>专业建设成果目前不突出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zh-TW"/>
              </w:rPr>
              <w:t>B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97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2022-03-15T01:20:14Z</dcterms:created>
  <dc:creator>Administrator</dc:creator>
  <cp:lastModifiedBy>Administrator</cp:lastModifiedBy>
  <dcterms:modified xsi:type="dcterms:W3CDTF">2022-03-15T01:20:17Z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A241AC5A20514669AA933B85937C6337</vt:lpwstr>
  </property>
</Properties>
</file>