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22A" w:rsidRPr="00200765" w:rsidRDefault="002A422A" w:rsidP="005876ED">
      <w:pPr>
        <w:widowControl/>
        <w:adjustRightInd w:val="0"/>
        <w:snapToGrid w:val="0"/>
        <w:ind w:firstLineChars="200" w:firstLine="720"/>
        <w:jc w:val="center"/>
        <w:rPr>
          <w:rFonts w:asciiTheme="minorEastAsia" w:hAnsiTheme="minorEastAsia" w:cs="宋体"/>
          <w:bCs/>
          <w:color w:val="000000" w:themeColor="text1"/>
          <w:kern w:val="0"/>
          <w:sz w:val="36"/>
          <w:szCs w:val="36"/>
        </w:rPr>
      </w:pPr>
      <w:r w:rsidRPr="00200765">
        <w:rPr>
          <w:rFonts w:asciiTheme="minorEastAsia" w:hAnsiTheme="minorEastAsia" w:cs="宋体" w:hint="eastAsia"/>
          <w:bCs/>
          <w:color w:val="000000" w:themeColor="text1"/>
          <w:kern w:val="0"/>
          <w:sz w:val="36"/>
          <w:szCs w:val="36"/>
        </w:rPr>
        <w:t>桂阳县职业技术教育学校</w:t>
      </w:r>
    </w:p>
    <w:p w:rsidR="003F52F9" w:rsidRPr="005876ED" w:rsidRDefault="00E5656D" w:rsidP="00200765">
      <w:pPr>
        <w:widowControl/>
        <w:adjustRightInd w:val="0"/>
        <w:snapToGrid w:val="0"/>
        <w:ind w:firstLineChars="200" w:firstLine="951"/>
        <w:jc w:val="center"/>
        <w:rPr>
          <w:rFonts w:ascii="方正小标宋简体" w:eastAsia="方正小标宋简体" w:hAnsiTheme="minorEastAsia"/>
          <w:bCs/>
          <w:color w:val="000000" w:themeColor="text1"/>
          <w:spacing w:val="40"/>
          <w:w w:val="90"/>
          <w:sz w:val="44"/>
          <w:szCs w:val="44"/>
        </w:rPr>
      </w:pPr>
      <w:r w:rsidRPr="00200765">
        <w:rPr>
          <w:rFonts w:asciiTheme="minorEastAsia" w:hAnsiTheme="minorEastAsia" w:cs="宋体" w:hint="eastAsia"/>
          <w:bCs/>
          <w:color w:val="000000" w:themeColor="text1"/>
          <w:spacing w:val="40"/>
          <w:w w:val="90"/>
          <w:kern w:val="0"/>
          <w:sz w:val="44"/>
          <w:szCs w:val="44"/>
        </w:rPr>
        <w:t>学生学分制实施</w:t>
      </w:r>
      <w:r w:rsidR="008B0175" w:rsidRPr="00200765">
        <w:rPr>
          <w:rFonts w:asciiTheme="minorEastAsia" w:hAnsiTheme="minorEastAsia" w:cs="宋体" w:hint="eastAsia"/>
          <w:bCs/>
          <w:color w:val="000000" w:themeColor="text1"/>
          <w:spacing w:val="40"/>
          <w:w w:val="90"/>
          <w:kern w:val="0"/>
          <w:sz w:val="44"/>
          <w:szCs w:val="44"/>
        </w:rPr>
        <w:t>方</w:t>
      </w:r>
      <w:r w:rsidRPr="00200765">
        <w:rPr>
          <w:rFonts w:asciiTheme="minorEastAsia" w:hAnsiTheme="minorEastAsia" w:cs="宋体" w:hint="eastAsia"/>
          <w:bCs/>
          <w:color w:val="000000" w:themeColor="text1"/>
          <w:spacing w:val="40"/>
          <w:w w:val="90"/>
          <w:kern w:val="0"/>
          <w:sz w:val="44"/>
          <w:szCs w:val="44"/>
        </w:rPr>
        <w:t>案</w:t>
      </w:r>
      <w:r w:rsidR="008B0175" w:rsidRPr="005876ED">
        <w:rPr>
          <w:rFonts w:ascii="方正小标宋简体" w:eastAsia="方正小标宋简体" w:hAnsiTheme="minorEastAsia" w:cs="宋体" w:hint="eastAsia"/>
          <w:bCs/>
          <w:color w:val="000000" w:themeColor="text1"/>
          <w:spacing w:val="40"/>
          <w:w w:val="90"/>
          <w:kern w:val="0"/>
          <w:sz w:val="44"/>
          <w:szCs w:val="44"/>
        </w:rPr>
        <w:t xml:space="preserve"> </w:t>
      </w:r>
    </w:p>
    <w:p w:rsidR="00097CC5" w:rsidRDefault="00097CC5" w:rsidP="00204C88">
      <w:pPr>
        <w:pStyle w:val="a3"/>
        <w:widowControl/>
        <w:adjustRightInd w:val="0"/>
        <w:snapToGrid w:val="0"/>
        <w:spacing w:beforeAutospacing="0" w:afterAutospacing="0" w:line="440" w:lineRule="exact"/>
        <w:ind w:firstLineChars="200" w:firstLine="480"/>
        <w:rPr>
          <w:rFonts w:ascii="仿宋_GB2312" w:eastAsia="仿宋_GB2312" w:hAnsiTheme="minorEastAsia" w:cs="Arial"/>
          <w:color w:val="000000" w:themeColor="text1"/>
        </w:rPr>
      </w:pPr>
    </w:p>
    <w:p w:rsidR="003F52F9" w:rsidRPr="00200765" w:rsidRDefault="00E5656D" w:rsidP="00200765">
      <w:pPr>
        <w:pStyle w:val="a3"/>
        <w:widowControl/>
        <w:adjustRightInd w:val="0"/>
        <w:snapToGrid w:val="0"/>
        <w:spacing w:beforeAutospacing="0" w:afterAutospacing="0" w:line="360" w:lineRule="auto"/>
        <w:ind w:firstLineChars="200" w:firstLine="600"/>
        <w:rPr>
          <w:rFonts w:ascii="仿宋" w:eastAsia="仿宋" w:hAnsi="仿宋" w:cs="Arial"/>
          <w:color w:val="000000" w:themeColor="text1"/>
          <w:sz w:val="30"/>
          <w:szCs w:val="30"/>
        </w:rPr>
      </w:pPr>
      <w:r w:rsidRPr="00200765">
        <w:rPr>
          <w:rFonts w:ascii="仿宋" w:eastAsia="仿宋" w:hAnsi="仿宋" w:cs="Arial" w:hint="eastAsia"/>
          <w:color w:val="000000" w:themeColor="text1"/>
          <w:sz w:val="30"/>
          <w:szCs w:val="30"/>
        </w:rPr>
        <w:t>为深化教育改革，全面推进素质教育，提高学校教育教学质量和办学效益，在教学过程中贯彻因材施教的原则，落实成才先成人的教育理念，培养技术型人才，使学校教育教学工作真正面对社会需求，面向全体学生，使每一个学生都能得到适合自身特点的最佳教育和全面发展。实行学分制是教学管理制度的一项重大改革，为使实行学分制工作顺利进行，有效地培养学生的创新精神和实践能力，开发学生潜能，提高学习效益，促进学生全面发展，结合本校的实际，特制定本</w:t>
      </w:r>
      <w:r w:rsidR="008B0175" w:rsidRPr="00200765">
        <w:rPr>
          <w:rFonts w:ascii="仿宋" w:eastAsia="仿宋" w:hAnsi="仿宋" w:cs="Arial" w:hint="eastAsia"/>
          <w:color w:val="000000" w:themeColor="text1"/>
          <w:sz w:val="30"/>
          <w:szCs w:val="30"/>
        </w:rPr>
        <w:t>实施方案</w:t>
      </w:r>
      <w:r w:rsidRPr="00200765">
        <w:rPr>
          <w:rFonts w:ascii="仿宋" w:eastAsia="仿宋" w:hAnsi="仿宋" w:cs="Arial" w:hint="eastAsia"/>
          <w:color w:val="000000" w:themeColor="text1"/>
          <w:sz w:val="30"/>
          <w:szCs w:val="30"/>
        </w:rPr>
        <w:t>。</w:t>
      </w:r>
    </w:p>
    <w:p w:rsidR="00DF34D1" w:rsidRPr="00200765" w:rsidRDefault="00DF34D1" w:rsidP="00DF34D1">
      <w:pPr>
        <w:pStyle w:val="a3"/>
        <w:widowControl/>
        <w:adjustRightInd w:val="0"/>
        <w:snapToGrid w:val="0"/>
        <w:spacing w:beforeAutospacing="0" w:afterAutospacing="0" w:line="360" w:lineRule="auto"/>
        <w:rPr>
          <w:rFonts w:ascii="仿宋" w:eastAsia="仿宋" w:hAnsi="仿宋"/>
          <w:color w:val="000000" w:themeColor="text1"/>
          <w:sz w:val="30"/>
          <w:szCs w:val="30"/>
        </w:rPr>
      </w:pPr>
      <w:r w:rsidRPr="00200765">
        <w:rPr>
          <w:rStyle w:val="a4"/>
          <w:rFonts w:ascii="仿宋" w:eastAsia="仿宋" w:hAnsi="仿宋" w:cs="Arial" w:hint="eastAsia"/>
          <w:color w:val="000000" w:themeColor="text1"/>
          <w:sz w:val="30"/>
          <w:szCs w:val="30"/>
        </w:rPr>
        <w:t>一、学分制实施对象</w:t>
      </w:r>
      <w:r w:rsidRPr="00200765">
        <w:rPr>
          <w:rFonts w:ascii="仿宋" w:eastAsia="仿宋" w:hAnsiTheme="minorEastAsia" w:cs="Arial" w:hint="eastAsia"/>
          <w:color w:val="000000" w:themeColor="text1"/>
          <w:sz w:val="30"/>
          <w:szCs w:val="30"/>
        </w:rPr>
        <w:t> </w:t>
      </w:r>
    </w:p>
    <w:p w:rsidR="00DF34D1" w:rsidRPr="00200765" w:rsidRDefault="00DF34D1" w:rsidP="00200765">
      <w:pPr>
        <w:pStyle w:val="a3"/>
        <w:widowControl/>
        <w:adjustRightInd w:val="0"/>
        <w:snapToGrid w:val="0"/>
        <w:spacing w:beforeAutospacing="0" w:afterAutospacing="0" w:line="360" w:lineRule="auto"/>
        <w:ind w:firstLineChars="177" w:firstLine="531"/>
        <w:rPr>
          <w:rFonts w:ascii="仿宋" w:eastAsia="仿宋" w:hAnsi="仿宋" w:cs="Arial"/>
          <w:color w:val="000000" w:themeColor="text1"/>
          <w:sz w:val="30"/>
          <w:szCs w:val="30"/>
        </w:rPr>
      </w:pPr>
      <w:r w:rsidRPr="00200765">
        <w:rPr>
          <w:rFonts w:ascii="仿宋" w:eastAsia="仿宋" w:hAnsi="仿宋" w:cs="Arial" w:hint="eastAsia"/>
          <w:color w:val="000000" w:themeColor="text1"/>
          <w:sz w:val="30"/>
          <w:szCs w:val="30"/>
        </w:rPr>
        <w:t>本细则适用于学校在籍学生。</w:t>
      </w:r>
    </w:p>
    <w:p w:rsidR="00B85123" w:rsidRPr="00200765" w:rsidRDefault="00FE21BB" w:rsidP="00D66421">
      <w:pPr>
        <w:pStyle w:val="a3"/>
        <w:widowControl/>
        <w:adjustRightInd w:val="0"/>
        <w:snapToGrid w:val="0"/>
        <w:spacing w:beforeAutospacing="0" w:afterAutospacing="0" w:line="360" w:lineRule="auto"/>
        <w:rPr>
          <w:rStyle w:val="a4"/>
          <w:rFonts w:ascii="仿宋" w:eastAsia="仿宋" w:hAnsi="仿宋" w:cs="Arial"/>
          <w:color w:val="000000" w:themeColor="text1"/>
          <w:sz w:val="30"/>
          <w:szCs w:val="30"/>
        </w:rPr>
      </w:pPr>
      <w:r w:rsidRPr="00200765">
        <w:rPr>
          <w:rStyle w:val="a4"/>
          <w:rFonts w:ascii="仿宋" w:eastAsia="仿宋" w:hAnsi="仿宋" w:cs="Arial" w:hint="eastAsia"/>
          <w:color w:val="000000" w:themeColor="text1"/>
          <w:sz w:val="30"/>
          <w:szCs w:val="30"/>
        </w:rPr>
        <w:t>二</w:t>
      </w:r>
      <w:r w:rsidR="00B85123" w:rsidRPr="00200765">
        <w:rPr>
          <w:rStyle w:val="a4"/>
          <w:rFonts w:ascii="仿宋" w:eastAsia="仿宋" w:hAnsi="仿宋" w:cs="Arial" w:hint="eastAsia"/>
          <w:color w:val="000000" w:themeColor="text1"/>
          <w:sz w:val="30"/>
          <w:szCs w:val="30"/>
        </w:rPr>
        <w:t>、学分制的基本组成</w:t>
      </w:r>
    </w:p>
    <w:p w:rsidR="00DF34D1" w:rsidRPr="00200765" w:rsidRDefault="00DF34D1" w:rsidP="00200765">
      <w:pPr>
        <w:pStyle w:val="a3"/>
        <w:widowControl/>
        <w:adjustRightInd w:val="0"/>
        <w:snapToGrid w:val="0"/>
        <w:spacing w:beforeAutospacing="0" w:afterAutospacing="0" w:line="360" w:lineRule="auto"/>
        <w:ind w:firstLineChars="196" w:firstLine="590"/>
        <w:rPr>
          <w:rFonts w:ascii="仿宋" w:eastAsia="仿宋" w:hAnsi="仿宋" w:cs="Arial"/>
          <w:b/>
          <w:color w:val="000000" w:themeColor="text1"/>
          <w:sz w:val="30"/>
          <w:szCs w:val="30"/>
        </w:rPr>
      </w:pPr>
      <w:r w:rsidRPr="00200765">
        <w:rPr>
          <w:rFonts w:ascii="仿宋" w:eastAsia="仿宋" w:hAnsi="仿宋" w:cs="Arial" w:hint="eastAsia"/>
          <w:b/>
          <w:color w:val="000000" w:themeColor="text1"/>
          <w:sz w:val="30"/>
          <w:szCs w:val="30"/>
        </w:rPr>
        <w:t>学分制的组成</w:t>
      </w:r>
    </w:p>
    <w:p w:rsidR="00DF34D1" w:rsidRPr="00200765" w:rsidRDefault="00DF34D1" w:rsidP="00200765">
      <w:pPr>
        <w:pStyle w:val="a3"/>
        <w:widowControl/>
        <w:adjustRightInd w:val="0"/>
        <w:snapToGrid w:val="0"/>
        <w:spacing w:beforeAutospacing="0" w:afterAutospacing="0" w:line="360" w:lineRule="auto"/>
        <w:ind w:firstLineChars="200" w:firstLine="600"/>
        <w:rPr>
          <w:rFonts w:ascii="仿宋" w:eastAsia="仿宋" w:hAnsi="仿宋" w:cs="Arial"/>
          <w:color w:val="000000" w:themeColor="text1"/>
          <w:sz w:val="30"/>
          <w:szCs w:val="30"/>
        </w:rPr>
      </w:pPr>
      <w:r w:rsidRPr="00200765">
        <w:rPr>
          <w:rFonts w:ascii="仿宋" w:eastAsia="仿宋" w:hAnsi="仿宋" w:cs="Arial" w:hint="eastAsia"/>
          <w:color w:val="000000" w:themeColor="text1"/>
          <w:sz w:val="30"/>
          <w:szCs w:val="30"/>
        </w:rPr>
        <w:t>本细则分五大部分，德行学分、教学计划落实课程学习部分（学科考核）、实习见习、加分、破格毕业。按每学期课时计算汇总，基础学分为400分，加分上限60分，达到400学分即可毕业。</w:t>
      </w:r>
    </w:p>
    <w:p w:rsidR="00AB245B" w:rsidRPr="00200765" w:rsidRDefault="00AB245B" w:rsidP="00200765">
      <w:pPr>
        <w:spacing w:line="360" w:lineRule="auto"/>
        <w:ind w:firstLineChars="200" w:firstLine="600"/>
        <w:rPr>
          <w:rFonts w:ascii="仿宋" w:eastAsia="仿宋" w:hAnsi="仿宋" w:cs="Arial"/>
          <w:color w:val="000000" w:themeColor="text1"/>
          <w:kern w:val="0"/>
          <w:sz w:val="30"/>
          <w:szCs w:val="30"/>
        </w:rPr>
      </w:pPr>
      <w:r w:rsidRPr="00200765">
        <w:rPr>
          <w:rFonts w:ascii="仿宋" w:eastAsia="仿宋" w:hAnsi="仿宋" w:cs="Arial" w:hint="eastAsia"/>
          <w:color w:val="000000" w:themeColor="text1"/>
          <w:kern w:val="0"/>
          <w:sz w:val="30"/>
          <w:szCs w:val="30"/>
        </w:rPr>
        <w:t>学生所修学分以学期为单位，每期期末时进行核算。学生所修总学分=</w:t>
      </w:r>
      <w:r w:rsidR="00362ECE" w:rsidRPr="00200765">
        <w:rPr>
          <w:rFonts w:ascii="仿宋" w:eastAsia="仿宋" w:hAnsi="仿宋" w:cs="Arial" w:hint="eastAsia"/>
          <w:color w:val="000000" w:themeColor="text1"/>
          <w:kern w:val="0"/>
          <w:sz w:val="30"/>
          <w:szCs w:val="30"/>
        </w:rPr>
        <w:t>德行学分+</w:t>
      </w:r>
      <w:r w:rsidRPr="00200765">
        <w:rPr>
          <w:rFonts w:ascii="仿宋" w:eastAsia="仿宋" w:hAnsi="仿宋" w:cs="Arial" w:hint="eastAsia"/>
          <w:color w:val="000000" w:themeColor="text1"/>
          <w:kern w:val="0"/>
          <w:sz w:val="30"/>
          <w:szCs w:val="30"/>
        </w:rPr>
        <w:t>学业</w:t>
      </w:r>
      <w:r w:rsidR="00362ECE" w:rsidRPr="00200765">
        <w:rPr>
          <w:rFonts w:ascii="仿宋" w:eastAsia="仿宋" w:hAnsi="仿宋" w:cs="Arial" w:hint="eastAsia"/>
          <w:color w:val="000000" w:themeColor="text1"/>
          <w:kern w:val="0"/>
          <w:sz w:val="30"/>
          <w:szCs w:val="30"/>
        </w:rPr>
        <w:t>考核</w:t>
      </w:r>
      <w:r w:rsidRPr="00200765">
        <w:rPr>
          <w:rFonts w:ascii="仿宋" w:eastAsia="仿宋" w:hAnsi="仿宋" w:cs="Arial" w:hint="eastAsia"/>
          <w:color w:val="000000" w:themeColor="text1"/>
          <w:kern w:val="0"/>
          <w:sz w:val="30"/>
          <w:szCs w:val="30"/>
        </w:rPr>
        <w:t>分+实习与社会实践学分+顶岗实习分+奖励性</w:t>
      </w:r>
      <w:r w:rsidR="00362ECE" w:rsidRPr="00200765">
        <w:rPr>
          <w:rFonts w:ascii="仿宋" w:eastAsia="仿宋" w:hAnsi="仿宋" w:cs="Arial" w:hint="eastAsia"/>
          <w:color w:val="000000" w:themeColor="text1"/>
          <w:kern w:val="0"/>
          <w:sz w:val="30"/>
          <w:szCs w:val="30"/>
        </w:rPr>
        <w:t>加分</w:t>
      </w:r>
      <w:r w:rsidRPr="00200765">
        <w:rPr>
          <w:rFonts w:ascii="仿宋" w:eastAsia="仿宋" w:hAnsi="仿宋" w:cs="Arial" w:hint="eastAsia"/>
          <w:color w:val="000000" w:themeColor="text1"/>
          <w:kern w:val="0"/>
          <w:sz w:val="30"/>
          <w:szCs w:val="30"/>
        </w:rPr>
        <w:t>学分。</w:t>
      </w:r>
    </w:p>
    <w:p w:rsidR="00AB245B" w:rsidRPr="00200765" w:rsidRDefault="00AB245B" w:rsidP="00200765">
      <w:pPr>
        <w:spacing w:line="360" w:lineRule="auto"/>
        <w:ind w:firstLineChars="200" w:firstLine="600"/>
        <w:rPr>
          <w:rFonts w:ascii="仿宋" w:eastAsia="仿宋" w:hAnsi="仿宋" w:cs="Arial"/>
          <w:color w:val="000000" w:themeColor="text1"/>
          <w:kern w:val="0"/>
          <w:sz w:val="30"/>
          <w:szCs w:val="30"/>
        </w:rPr>
      </w:pPr>
      <w:r w:rsidRPr="00200765">
        <w:rPr>
          <w:rFonts w:ascii="仿宋" w:eastAsia="仿宋" w:hAnsi="仿宋" w:cs="Arial" w:hint="eastAsia"/>
          <w:color w:val="000000" w:themeColor="text1"/>
          <w:kern w:val="0"/>
          <w:sz w:val="30"/>
          <w:szCs w:val="30"/>
        </w:rPr>
        <w:t>教务处：负责组织</w:t>
      </w:r>
      <w:r w:rsidR="00C7199F" w:rsidRPr="00200765">
        <w:rPr>
          <w:rFonts w:ascii="仿宋" w:eastAsia="仿宋" w:hAnsi="仿宋" w:cs="Arial" w:hint="eastAsia"/>
          <w:color w:val="000000" w:themeColor="text1"/>
          <w:kern w:val="0"/>
          <w:sz w:val="30"/>
          <w:szCs w:val="30"/>
        </w:rPr>
        <w:t>专业组长及科任教师</w:t>
      </w:r>
      <w:r w:rsidRPr="00200765">
        <w:rPr>
          <w:rFonts w:ascii="仿宋" w:eastAsia="仿宋" w:hAnsi="仿宋" w:cs="Arial" w:hint="eastAsia"/>
          <w:color w:val="000000" w:themeColor="text1"/>
          <w:kern w:val="0"/>
          <w:sz w:val="30"/>
          <w:szCs w:val="30"/>
        </w:rPr>
        <w:t>计算学业成绩分，负责学生学分汇总和学生毕业认定。</w:t>
      </w:r>
    </w:p>
    <w:p w:rsidR="00AB245B" w:rsidRPr="00200765" w:rsidRDefault="00C7199F" w:rsidP="00200765">
      <w:pPr>
        <w:spacing w:line="360" w:lineRule="auto"/>
        <w:ind w:firstLineChars="200" w:firstLine="600"/>
        <w:rPr>
          <w:rFonts w:ascii="仿宋" w:eastAsia="仿宋" w:hAnsi="仿宋" w:cs="Arial"/>
          <w:color w:val="000000" w:themeColor="text1"/>
          <w:kern w:val="0"/>
          <w:sz w:val="30"/>
          <w:szCs w:val="30"/>
        </w:rPr>
      </w:pPr>
      <w:r w:rsidRPr="00200765">
        <w:rPr>
          <w:rFonts w:ascii="仿宋" w:eastAsia="仿宋" w:hAnsi="仿宋" w:cs="Arial" w:hint="eastAsia"/>
          <w:color w:val="000000" w:themeColor="text1"/>
          <w:kern w:val="0"/>
          <w:sz w:val="30"/>
          <w:szCs w:val="30"/>
        </w:rPr>
        <w:lastRenderedPageBreak/>
        <w:t>政教</w:t>
      </w:r>
      <w:r w:rsidR="00AB245B" w:rsidRPr="00200765">
        <w:rPr>
          <w:rFonts w:ascii="仿宋" w:eastAsia="仿宋" w:hAnsi="仿宋" w:cs="Arial" w:hint="eastAsia"/>
          <w:color w:val="000000" w:themeColor="text1"/>
          <w:kern w:val="0"/>
          <w:sz w:val="30"/>
          <w:szCs w:val="30"/>
        </w:rPr>
        <w:t>处、</w:t>
      </w:r>
      <w:r w:rsidRPr="00200765">
        <w:rPr>
          <w:rFonts w:ascii="仿宋" w:eastAsia="仿宋" w:hAnsi="仿宋" w:cs="Arial" w:hint="eastAsia"/>
          <w:color w:val="000000" w:themeColor="text1"/>
          <w:kern w:val="0"/>
          <w:sz w:val="30"/>
          <w:szCs w:val="30"/>
        </w:rPr>
        <w:t>实训处、</w:t>
      </w:r>
      <w:r w:rsidR="00AB245B" w:rsidRPr="00200765">
        <w:rPr>
          <w:rFonts w:ascii="仿宋" w:eastAsia="仿宋" w:hAnsi="仿宋" w:cs="Arial" w:hint="eastAsia"/>
          <w:color w:val="000000" w:themeColor="text1"/>
          <w:kern w:val="0"/>
          <w:sz w:val="30"/>
          <w:szCs w:val="30"/>
        </w:rPr>
        <w:t xml:space="preserve">团委：负责组织班主任、带队指导教师计算学生思想德育学分和奖励性学分，撰写学生评语。        </w:t>
      </w:r>
    </w:p>
    <w:p w:rsidR="00AB245B" w:rsidRPr="00200765" w:rsidRDefault="00AB245B" w:rsidP="00200765">
      <w:pPr>
        <w:spacing w:line="360" w:lineRule="auto"/>
        <w:ind w:firstLineChars="200" w:firstLine="600"/>
        <w:rPr>
          <w:rFonts w:ascii="仿宋" w:eastAsia="仿宋" w:hAnsi="仿宋" w:cs="Arial"/>
          <w:color w:val="000000" w:themeColor="text1"/>
          <w:kern w:val="0"/>
          <w:sz w:val="30"/>
          <w:szCs w:val="30"/>
        </w:rPr>
      </w:pPr>
      <w:r w:rsidRPr="00200765">
        <w:rPr>
          <w:rFonts w:ascii="仿宋" w:eastAsia="仿宋" w:hAnsi="仿宋" w:cs="Arial" w:hint="eastAsia"/>
          <w:color w:val="000000" w:themeColor="text1"/>
          <w:kern w:val="0"/>
          <w:sz w:val="30"/>
          <w:szCs w:val="30"/>
        </w:rPr>
        <w:t>招就办：负责组织实习带队教师、企业负责人、指导老师核算学生教学实习与社会实践活动及顶岗实习学分，给出实习鉴定。</w:t>
      </w:r>
    </w:p>
    <w:p w:rsidR="005876ED" w:rsidRPr="00200765" w:rsidRDefault="005876ED" w:rsidP="00200765">
      <w:pPr>
        <w:spacing w:line="360" w:lineRule="auto"/>
        <w:ind w:firstLineChars="202" w:firstLine="608"/>
        <w:rPr>
          <w:rFonts w:ascii="仿宋" w:eastAsia="仿宋" w:hAnsi="仿宋"/>
          <w:b/>
          <w:sz w:val="30"/>
          <w:szCs w:val="30"/>
        </w:rPr>
      </w:pPr>
      <w:r w:rsidRPr="00200765">
        <w:rPr>
          <w:rFonts w:ascii="仿宋" w:eastAsia="仿宋" w:hAnsi="仿宋" w:hint="eastAsia"/>
          <w:b/>
          <w:sz w:val="30"/>
          <w:szCs w:val="30"/>
        </w:rPr>
        <w:t>（1）德</w:t>
      </w:r>
      <w:r w:rsidR="005728CB" w:rsidRPr="00200765">
        <w:rPr>
          <w:rFonts w:ascii="仿宋" w:eastAsia="仿宋" w:hAnsi="仿宋" w:hint="eastAsia"/>
          <w:b/>
          <w:sz w:val="30"/>
          <w:szCs w:val="30"/>
        </w:rPr>
        <w:t>行</w:t>
      </w:r>
      <w:r w:rsidRPr="00200765">
        <w:rPr>
          <w:rFonts w:ascii="仿宋" w:eastAsia="仿宋" w:hAnsi="仿宋" w:hint="eastAsia"/>
          <w:b/>
          <w:sz w:val="30"/>
          <w:szCs w:val="30"/>
        </w:rPr>
        <w:t>学分</w:t>
      </w:r>
      <w:r w:rsidR="00D66421" w:rsidRPr="00200765">
        <w:rPr>
          <w:rFonts w:ascii="仿宋" w:eastAsia="仿宋" w:hAnsi="仿宋" w:hint="eastAsia"/>
          <w:b/>
          <w:sz w:val="30"/>
          <w:szCs w:val="30"/>
        </w:rPr>
        <w:t>（</w:t>
      </w:r>
      <w:r w:rsidR="002A59E4" w:rsidRPr="00200765">
        <w:rPr>
          <w:rFonts w:ascii="仿宋" w:eastAsia="仿宋" w:hAnsi="仿宋" w:hint="eastAsia"/>
          <w:b/>
          <w:sz w:val="30"/>
          <w:szCs w:val="30"/>
        </w:rPr>
        <w:t>80学分</w:t>
      </w:r>
      <w:r w:rsidR="00D66421" w:rsidRPr="00200765">
        <w:rPr>
          <w:rFonts w:ascii="仿宋" w:eastAsia="仿宋" w:hAnsi="仿宋" w:hint="eastAsia"/>
          <w:b/>
          <w:sz w:val="30"/>
          <w:szCs w:val="30"/>
        </w:rPr>
        <w:t>）</w:t>
      </w:r>
    </w:p>
    <w:p w:rsidR="005876ED" w:rsidRPr="00200765" w:rsidRDefault="005876ED" w:rsidP="00200765">
      <w:pPr>
        <w:spacing w:line="360" w:lineRule="auto"/>
        <w:ind w:firstLineChars="202" w:firstLine="606"/>
        <w:rPr>
          <w:rFonts w:ascii="仿宋" w:eastAsia="仿宋" w:hAnsi="仿宋"/>
          <w:sz w:val="30"/>
          <w:szCs w:val="30"/>
        </w:rPr>
      </w:pPr>
      <w:r w:rsidRPr="00200765">
        <w:rPr>
          <w:rFonts w:ascii="仿宋" w:eastAsia="仿宋" w:hAnsi="仿宋" w:hint="eastAsia"/>
          <w:sz w:val="30"/>
          <w:szCs w:val="30"/>
        </w:rPr>
        <w:t xml:space="preserve">为贯彻党的教育方针，将立德树人溶入教育教学中，教育引导学生讲道德、讲文明、讲纪律，学会学习、学会生活、学会关心、学会负责，使学生思想品德教育与管理工作系统化、规范化，促进学生全面发展，德育学分管理办法，是对学生素质实施全面考核的主要办法之一，是衡量学生思想道德素质和行为习惯养成等方面的重要手段，是对学生德育分层次目标达成途径、方法及评价的有效探讨。德育学分纳入总学分，是学生评优、参加升学、实习安排、就业推荐和毕业的重要依据。 </w:t>
      </w:r>
    </w:p>
    <w:p w:rsidR="005876ED" w:rsidRPr="00200765" w:rsidRDefault="005876ED" w:rsidP="00200765">
      <w:pPr>
        <w:pStyle w:val="a3"/>
        <w:widowControl/>
        <w:adjustRightInd w:val="0"/>
        <w:snapToGrid w:val="0"/>
        <w:spacing w:beforeAutospacing="0" w:afterAutospacing="0" w:line="360" w:lineRule="auto"/>
        <w:ind w:firstLineChars="202" w:firstLine="606"/>
        <w:rPr>
          <w:rFonts w:ascii="仿宋" w:eastAsia="仿宋" w:hAnsi="仿宋"/>
          <w:sz w:val="30"/>
          <w:szCs w:val="30"/>
        </w:rPr>
      </w:pPr>
      <w:r w:rsidRPr="00200765">
        <w:rPr>
          <w:rFonts w:ascii="仿宋" w:eastAsia="仿宋" w:hAnsi="仿宋" w:hint="eastAsia"/>
          <w:sz w:val="30"/>
          <w:szCs w:val="30"/>
        </w:rPr>
        <w:t>学生自入学注册起至毕业离校止（含顶岗实习期间），学校即对学生实施德育学分考评，定期由各班主任在学校学生处指导下对每位学生的德育成绩汇总登记，每学期折算评定一次并记入学生本人档案</w:t>
      </w:r>
    </w:p>
    <w:p w:rsidR="00685587" w:rsidRPr="00200765" w:rsidRDefault="00685587" w:rsidP="00200765">
      <w:pPr>
        <w:spacing w:line="360" w:lineRule="auto"/>
        <w:ind w:firstLineChars="176" w:firstLine="530"/>
        <w:rPr>
          <w:rFonts w:ascii="仿宋" w:eastAsia="仿宋" w:hAnsi="仿宋"/>
          <w:b/>
          <w:sz w:val="30"/>
          <w:szCs w:val="30"/>
        </w:rPr>
      </w:pPr>
      <w:r w:rsidRPr="00200765">
        <w:rPr>
          <w:rFonts w:ascii="仿宋" w:eastAsia="仿宋" w:hAnsi="仿宋" w:hint="eastAsia"/>
          <w:b/>
          <w:sz w:val="30"/>
          <w:szCs w:val="30"/>
        </w:rPr>
        <w:t>（2）学科考核（</w:t>
      </w:r>
      <w:r w:rsidR="002A59E4" w:rsidRPr="00200765">
        <w:rPr>
          <w:rFonts w:ascii="仿宋" w:eastAsia="仿宋" w:hAnsi="仿宋" w:hint="eastAsia"/>
          <w:b/>
          <w:sz w:val="30"/>
          <w:szCs w:val="30"/>
        </w:rPr>
        <w:t>240学分</w:t>
      </w:r>
      <w:r w:rsidRPr="00200765">
        <w:rPr>
          <w:rFonts w:ascii="仿宋" w:eastAsia="仿宋" w:hAnsi="仿宋" w:hint="eastAsia"/>
          <w:b/>
          <w:sz w:val="30"/>
          <w:szCs w:val="30"/>
        </w:rPr>
        <w:t>）</w:t>
      </w:r>
    </w:p>
    <w:p w:rsidR="00685587" w:rsidRPr="00200765" w:rsidRDefault="00685587" w:rsidP="00200765">
      <w:pPr>
        <w:spacing w:line="360" w:lineRule="auto"/>
        <w:ind w:firstLineChars="176" w:firstLine="528"/>
        <w:rPr>
          <w:rFonts w:ascii="仿宋" w:eastAsia="仿宋" w:hAnsi="仿宋"/>
          <w:sz w:val="30"/>
          <w:szCs w:val="30"/>
        </w:rPr>
      </w:pPr>
      <w:r w:rsidRPr="00200765">
        <w:rPr>
          <w:rFonts w:ascii="仿宋" w:eastAsia="仿宋" w:hAnsi="仿宋" w:hint="eastAsia"/>
          <w:sz w:val="30"/>
          <w:szCs w:val="30"/>
        </w:rPr>
        <w:t xml:space="preserve"> 学科考核是衡量学生学习质与量的综合指标。考核成绩按百分制评定，由科任老师统计的平时成绩和教务处每学期期末统一学科考核成绩两部分组成，用成绩来综合评价学生的学习质</w:t>
      </w:r>
      <w:r w:rsidRPr="00200765">
        <w:rPr>
          <w:rFonts w:ascii="仿宋" w:eastAsia="仿宋" w:hAnsi="仿宋" w:hint="eastAsia"/>
          <w:sz w:val="30"/>
          <w:szCs w:val="30"/>
        </w:rPr>
        <w:lastRenderedPageBreak/>
        <w:t>量。老师阅卷用百分制计分，每学期汇总后由教务处折合成相应的学分录入学分管理平台。</w:t>
      </w:r>
    </w:p>
    <w:p w:rsidR="00FE21BB" w:rsidRPr="00200765" w:rsidRDefault="00FE21BB" w:rsidP="00200765">
      <w:pPr>
        <w:spacing w:line="360" w:lineRule="auto"/>
        <w:ind w:firstLineChars="176" w:firstLine="530"/>
        <w:rPr>
          <w:rFonts w:ascii="仿宋" w:eastAsia="仿宋" w:hAnsi="仿宋"/>
          <w:sz w:val="30"/>
          <w:szCs w:val="30"/>
        </w:rPr>
      </w:pPr>
      <w:r w:rsidRPr="00200765">
        <w:rPr>
          <w:rFonts w:ascii="仿宋" w:eastAsia="仿宋" w:hAnsi="仿宋" w:hint="eastAsia"/>
          <w:b/>
          <w:sz w:val="30"/>
          <w:szCs w:val="30"/>
        </w:rPr>
        <w:t>公共基础课：</w:t>
      </w:r>
      <w:r w:rsidRPr="00200765">
        <w:rPr>
          <w:rFonts w:ascii="仿宋" w:eastAsia="仿宋" w:hAnsi="仿宋" w:hint="eastAsia"/>
          <w:sz w:val="30"/>
          <w:szCs w:val="30"/>
        </w:rPr>
        <w:t>语文、数学、英语、德育期末统一出卷，统一组考阅卷；音乐、体育、美术由专业组安排科任教师对学生进行考核，教务处抽查；计算机应用基础为实训科目，按专业课考核方式进行考核。</w:t>
      </w:r>
    </w:p>
    <w:p w:rsidR="00FE21BB" w:rsidRPr="00200765" w:rsidRDefault="00FE21BB" w:rsidP="00200765">
      <w:pPr>
        <w:spacing w:line="360" w:lineRule="auto"/>
        <w:ind w:firstLineChars="176" w:firstLine="530"/>
        <w:rPr>
          <w:rFonts w:ascii="仿宋" w:eastAsia="仿宋" w:hAnsi="仿宋"/>
          <w:sz w:val="30"/>
          <w:szCs w:val="30"/>
        </w:rPr>
      </w:pPr>
      <w:r w:rsidRPr="00200765">
        <w:rPr>
          <w:rFonts w:ascii="仿宋" w:eastAsia="仿宋" w:hAnsi="仿宋" w:hint="eastAsia"/>
          <w:b/>
          <w:sz w:val="30"/>
          <w:szCs w:val="30"/>
        </w:rPr>
        <w:t>专业课：</w:t>
      </w:r>
      <w:r w:rsidRPr="00200765">
        <w:rPr>
          <w:rFonts w:ascii="仿宋" w:eastAsia="仿宋" w:hAnsi="仿宋" w:hint="eastAsia"/>
          <w:sz w:val="30"/>
          <w:szCs w:val="30"/>
        </w:rPr>
        <w:t>理论课由教务处组织统一组考阅卷；实训课，按模块化考核，各科任教师期末前自行安排时间考核学生，将成绩上报至教务处后，教务处</w:t>
      </w:r>
      <w:r w:rsidR="00C254D3" w:rsidRPr="00200765">
        <w:rPr>
          <w:rFonts w:ascii="仿宋" w:eastAsia="仿宋" w:hAnsi="仿宋" w:hint="eastAsia"/>
          <w:sz w:val="30"/>
          <w:szCs w:val="30"/>
        </w:rPr>
        <w:t>期末考试期间</w:t>
      </w:r>
      <w:r w:rsidRPr="00200765">
        <w:rPr>
          <w:rFonts w:ascii="仿宋" w:eastAsia="仿宋" w:hAnsi="仿宋" w:hint="eastAsia"/>
          <w:sz w:val="30"/>
          <w:szCs w:val="30"/>
        </w:rPr>
        <w:t>按比例抽取合格学生进行统一抽测。</w:t>
      </w:r>
    </w:p>
    <w:p w:rsidR="00685587" w:rsidRPr="00200765" w:rsidRDefault="00685587" w:rsidP="00200765">
      <w:pPr>
        <w:spacing w:line="360" w:lineRule="auto"/>
        <w:ind w:firstLineChars="176" w:firstLine="528"/>
        <w:rPr>
          <w:rFonts w:ascii="仿宋" w:eastAsia="仿宋" w:hAnsi="仿宋"/>
          <w:sz w:val="30"/>
          <w:szCs w:val="30"/>
        </w:rPr>
      </w:pPr>
      <w:r w:rsidRPr="00200765">
        <w:rPr>
          <w:rFonts w:ascii="仿宋" w:eastAsia="仿宋" w:hAnsi="仿宋" w:hint="eastAsia"/>
          <w:sz w:val="30"/>
          <w:szCs w:val="30"/>
        </w:rPr>
        <w:t>学科成绩=平时成绩</w:t>
      </w:r>
      <w:r w:rsidR="00EB06E8" w:rsidRPr="00200765">
        <w:rPr>
          <w:rFonts w:ascii="仿宋" w:eastAsia="仿宋" w:hAnsi="仿宋" w:hint="eastAsia"/>
          <w:sz w:val="30"/>
          <w:szCs w:val="30"/>
        </w:rPr>
        <w:t>（40%）</w:t>
      </w:r>
      <w:r w:rsidRPr="00200765">
        <w:rPr>
          <w:rFonts w:ascii="仿宋" w:eastAsia="仿宋" w:hAnsi="仿宋" w:hint="eastAsia"/>
          <w:sz w:val="30"/>
          <w:szCs w:val="30"/>
        </w:rPr>
        <w:t>+期末考核成绩</w:t>
      </w:r>
      <w:r w:rsidR="00EB06E8" w:rsidRPr="00200765">
        <w:rPr>
          <w:rFonts w:ascii="仿宋" w:eastAsia="仿宋" w:hAnsi="仿宋" w:hint="eastAsia"/>
          <w:sz w:val="30"/>
          <w:szCs w:val="30"/>
        </w:rPr>
        <w:t>（60%）</w:t>
      </w:r>
      <w:r w:rsidRPr="00200765">
        <w:rPr>
          <w:rFonts w:ascii="仿宋" w:eastAsia="仿宋" w:hAnsi="仿宋" w:hint="eastAsia"/>
          <w:sz w:val="30"/>
          <w:szCs w:val="30"/>
        </w:rPr>
        <w:t>。</w:t>
      </w:r>
    </w:p>
    <w:p w:rsidR="00710DE5" w:rsidRPr="00200765" w:rsidRDefault="00710DE5" w:rsidP="00200765">
      <w:pPr>
        <w:spacing w:line="360" w:lineRule="auto"/>
        <w:ind w:firstLineChars="176" w:firstLine="528"/>
        <w:rPr>
          <w:rFonts w:ascii="仿宋" w:eastAsia="仿宋" w:hAnsi="仿宋"/>
          <w:sz w:val="30"/>
          <w:szCs w:val="30"/>
        </w:rPr>
      </w:pPr>
      <w:r w:rsidRPr="00200765">
        <w:rPr>
          <w:rFonts w:ascii="仿宋" w:eastAsia="仿宋" w:hAnsi="仿宋" w:hint="eastAsia"/>
          <w:sz w:val="30"/>
          <w:szCs w:val="30"/>
        </w:rPr>
        <w:t>1.学业成绩上报要求</w:t>
      </w:r>
    </w:p>
    <w:p w:rsidR="00710DE5" w:rsidRPr="00200765" w:rsidRDefault="00710DE5" w:rsidP="00200765">
      <w:pPr>
        <w:spacing w:line="360" w:lineRule="auto"/>
        <w:ind w:firstLineChars="176" w:firstLine="528"/>
        <w:rPr>
          <w:rFonts w:ascii="仿宋" w:eastAsia="仿宋" w:hAnsi="仿宋"/>
          <w:sz w:val="30"/>
          <w:szCs w:val="30"/>
        </w:rPr>
      </w:pPr>
      <w:r w:rsidRPr="00200765">
        <w:rPr>
          <w:rFonts w:ascii="仿宋" w:eastAsia="仿宋" w:hAnsi="仿宋" w:hint="eastAsia"/>
          <w:sz w:val="30"/>
          <w:szCs w:val="30"/>
        </w:rPr>
        <w:t>1．每学期期末考试后由专业组长组织本组教师按学校规定时间将成绩汇总输机，再将汇总后的电子稿及纸质稿上交教务处存档。</w:t>
      </w:r>
    </w:p>
    <w:p w:rsidR="00710DE5" w:rsidRPr="00200765" w:rsidRDefault="00710DE5" w:rsidP="00200765">
      <w:pPr>
        <w:spacing w:line="360" w:lineRule="auto"/>
        <w:ind w:firstLineChars="176" w:firstLine="528"/>
        <w:rPr>
          <w:rFonts w:ascii="仿宋" w:eastAsia="仿宋" w:hAnsi="仿宋"/>
          <w:sz w:val="30"/>
          <w:szCs w:val="30"/>
        </w:rPr>
      </w:pPr>
      <w:r w:rsidRPr="00200765">
        <w:rPr>
          <w:rFonts w:ascii="仿宋" w:eastAsia="仿宋" w:hAnsi="仿宋" w:hint="eastAsia"/>
          <w:sz w:val="30"/>
          <w:szCs w:val="30"/>
        </w:rPr>
        <w:t>2．上交成绩后，任何人不得更改成绩，特殊情况确需更改成绩，由专业组长及考核人员写出申请，经教务处签字批准后，方可更改。</w:t>
      </w:r>
    </w:p>
    <w:p w:rsidR="00710DE5" w:rsidRPr="00200765" w:rsidRDefault="00710DE5" w:rsidP="00200765">
      <w:pPr>
        <w:spacing w:line="360" w:lineRule="auto"/>
        <w:ind w:firstLineChars="176" w:firstLine="528"/>
        <w:rPr>
          <w:rFonts w:ascii="仿宋" w:eastAsia="仿宋" w:hAnsi="仿宋"/>
          <w:sz w:val="30"/>
          <w:szCs w:val="30"/>
        </w:rPr>
      </w:pPr>
      <w:r w:rsidRPr="00200765">
        <w:rPr>
          <w:rFonts w:ascii="仿宋" w:eastAsia="仿宋" w:hAnsi="仿宋" w:hint="eastAsia"/>
          <w:sz w:val="30"/>
          <w:szCs w:val="30"/>
        </w:rPr>
        <w:t>3．各科成绩于下学期开学后前两周公布，若学生对考试成绩有疑问，可在成绩公布后两周内写出书面申请，经教务处批准后，方可查阅试卷，逾期一律不再办理。</w:t>
      </w:r>
    </w:p>
    <w:p w:rsidR="00710DE5" w:rsidRPr="00200765" w:rsidRDefault="00710DE5" w:rsidP="00200765">
      <w:pPr>
        <w:spacing w:line="360" w:lineRule="auto"/>
        <w:ind w:firstLineChars="176" w:firstLine="528"/>
        <w:rPr>
          <w:rFonts w:ascii="仿宋" w:eastAsia="仿宋" w:hAnsi="仿宋"/>
          <w:sz w:val="30"/>
          <w:szCs w:val="30"/>
        </w:rPr>
      </w:pPr>
      <w:r w:rsidRPr="00200765">
        <w:rPr>
          <w:rFonts w:ascii="仿宋" w:eastAsia="仿宋" w:hAnsi="仿宋" w:hint="eastAsia"/>
          <w:sz w:val="30"/>
          <w:szCs w:val="30"/>
        </w:rPr>
        <w:t>2.学科补考</w:t>
      </w:r>
    </w:p>
    <w:p w:rsidR="00710DE5" w:rsidRPr="00200765" w:rsidRDefault="00710DE5" w:rsidP="00200765">
      <w:pPr>
        <w:spacing w:line="360" w:lineRule="auto"/>
        <w:ind w:firstLineChars="176" w:firstLine="528"/>
        <w:rPr>
          <w:rFonts w:ascii="仿宋" w:eastAsia="仿宋" w:hAnsi="仿宋"/>
          <w:sz w:val="30"/>
          <w:szCs w:val="30"/>
        </w:rPr>
      </w:pPr>
      <w:r w:rsidRPr="00200765">
        <w:rPr>
          <w:rFonts w:ascii="仿宋" w:eastAsia="仿宋" w:hAnsi="仿宋" w:hint="eastAsia"/>
          <w:sz w:val="30"/>
          <w:szCs w:val="30"/>
        </w:rPr>
        <w:lastRenderedPageBreak/>
        <w:t>1.学分达到该课程学分60%以上者为合格，不合格者，下学期初要进行补考，并缴纳相应补考费用。补考不及格者，在毕业前进行最后一次补考。所有补考及格的科目，一律记为最低学分（60分所对应的学分）。</w:t>
      </w:r>
    </w:p>
    <w:p w:rsidR="00710DE5" w:rsidRPr="00200765" w:rsidRDefault="00710DE5" w:rsidP="00200765">
      <w:pPr>
        <w:spacing w:line="360" w:lineRule="auto"/>
        <w:ind w:firstLineChars="176" w:firstLine="528"/>
        <w:rPr>
          <w:rFonts w:ascii="仿宋" w:eastAsia="仿宋" w:hAnsi="仿宋"/>
          <w:sz w:val="30"/>
          <w:szCs w:val="30"/>
        </w:rPr>
      </w:pPr>
      <w:r w:rsidRPr="00200765">
        <w:rPr>
          <w:rFonts w:ascii="仿宋" w:eastAsia="仿宋" w:hAnsi="仿宋" w:hint="eastAsia"/>
          <w:sz w:val="30"/>
          <w:szCs w:val="30"/>
        </w:rPr>
        <w:t>2．学生不得随意不参加补考，否则作缺考处理，并且取消后续的补考机会。</w:t>
      </w:r>
    </w:p>
    <w:p w:rsidR="00710DE5" w:rsidRPr="00200765" w:rsidRDefault="00586553" w:rsidP="00200765">
      <w:pPr>
        <w:spacing w:line="360" w:lineRule="auto"/>
        <w:ind w:firstLineChars="176" w:firstLine="528"/>
        <w:rPr>
          <w:rFonts w:ascii="仿宋" w:eastAsia="仿宋" w:hAnsi="仿宋"/>
          <w:sz w:val="30"/>
          <w:szCs w:val="30"/>
        </w:rPr>
      </w:pPr>
      <w:r w:rsidRPr="00200765">
        <w:rPr>
          <w:rFonts w:ascii="仿宋" w:eastAsia="仿宋" w:hAnsi="仿宋" w:hint="eastAsia"/>
          <w:sz w:val="30"/>
          <w:szCs w:val="30"/>
        </w:rPr>
        <w:t>3</w:t>
      </w:r>
      <w:r w:rsidR="00710DE5" w:rsidRPr="00200765">
        <w:rPr>
          <w:rFonts w:ascii="仿宋" w:eastAsia="仿宋" w:hAnsi="仿宋" w:hint="eastAsia"/>
          <w:sz w:val="30"/>
          <w:szCs w:val="30"/>
        </w:rPr>
        <w:t>．补考命题形式、试卷内容及评分标准，由教务处做统一规定与要求，原则与上学期期末考试同等要求。</w:t>
      </w:r>
    </w:p>
    <w:p w:rsidR="00710DE5" w:rsidRPr="00200765" w:rsidRDefault="00586553" w:rsidP="00200765">
      <w:pPr>
        <w:spacing w:line="360" w:lineRule="auto"/>
        <w:ind w:firstLineChars="176" w:firstLine="528"/>
        <w:rPr>
          <w:rFonts w:ascii="仿宋" w:eastAsia="仿宋" w:hAnsi="仿宋"/>
          <w:sz w:val="30"/>
          <w:szCs w:val="30"/>
        </w:rPr>
      </w:pPr>
      <w:r w:rsidRPr="00200765">
        <w:rPr>
          <w:rFonts w:ascii="仿宋" w:eastAsia="仿宋" w:hAnsi="仿宋" w:hint="eastAsia"/>
          <w:sz w:val="30"/>
          <w:szCs w:val="30"/>
        </w:rPr>
        <w:t>4</w:t>
      </w:r>
      <w:r w:rsidR="00710DE5" w:rsidRPr="00200765">
        <w:rPr>
          <w:rFonts w:ascii="仿宋" w:eastAsia="仿宋" w:hAnsi="仿宋" w:hint="eastAsia"/>
          <w:sz w:val="30"/>
          <w:szCs w:val="30"/>
        </w:rPr>
        <w:t>.</w:t>
      </w:r>
      <w:r w:rsidR="00710DE5" w:rsidRPr="00200765">
        <w:rPr>
          <w:rFonts w:ascii="仿宋" w:eastAsia="仿宋" w:hAnsi="仿宋"/>
          <w:sz w:val="30"/>
          <w:szCs w:val="30"/>
        </w:rPr>
        <w:t>学生因病或有特殊情况不能参加，凭有关证明向班主任提出缓考的书面申请，报</w:t>
      </w:r>
      <w:r w:rsidR="00710DE5" w:rsidRPr="00200765">
        <w:rPr>
          <w:rFonts w:ascii="仿宋" w:eastAsia="仿宋" w:hAnsi="仿宋" w:hint="eastAsia"/>
          <w:sz w:val="30"/>
          <w:szCs w:val="30"/>
        </w:rPr>
        <w:t>教务处</w:t>
      </w:r>
      <w:r w:rsidR="00710DE5" w:rsidRPr="00200765">
        <w:rPr>
          <w:rFonts w:ascii="仿宋" w:eastAsia="仿宋" w:hAnsi="仿宋"/>
          <w:sz w:val="30"/>
          <w:szCs w:val="30"/>
        </w:rPr>
        <w:t>批准，</w:t>
      </w:r>
      <w:r w:rsidR="00710DE5" w:rsidRPr="00200765">
        <w:rPr>
          <w:rFonts w:ascii="仿宋" w:eastAsia="仿宋" w:hAnsi="仿宋" w:hint="eastAsia"/>
          <w:sz w:val="30"/>
          <w:szCs w:val="30"/>
        </w:rPr>
        <w:t>可另行安排考试。</w:t>
      </w:r>
      <w:r w:rsidR="00710DE5" w:rsidRPr="00200765">
        <w:rPr>
          <w:rFonts w:ascii="仿宋" w:eastAsia="仿宋" w:hAnsi="仿宋"/>
          <w:sz w:val="30"/>
          <w:szCs w:val="30"/>
        </w:rPr>
        <w:t>无请假手续的按</w:t>
      </w:r>
      <w:r w:rsidR="00710DE5" w:rsidRPr="00200765">
        <w:rPr>
          <w:rFonts w:ascii="仿宋" w:eastAsia="仿宋" w:hAnsi="仿宋" w:hint="eastAsia"/>
          <w:sz w:val="30"/>
          <w:szCs w:val="30"/>
        </w:rPr>
        <w:t>缺</w:t>
      </w:r>
      <w:r w:rsidR="00710DE5" w:rsidRPr="00200765">
        <w:rPr>
          <w:rFonts w:ascii="仿宋" w:eastAsia="仿宋" w:hAnsi="仿宋"/>
          <w:sz w:val="30"/>
          <w:szCs w:val="30"/>
        </w:rPr>
        <w:t>考处理</w:t>
      </w:r>
      <w:r w:rsidR="00710DE5" w:rsidRPr="00200765">
        <w:rPr>
          <w:rFonts w:ascii="仿宋" w:eastAsia="仿宋" w:hAnsi="仿宋" w:hint="eastAsia"/>
          <w:sz w:val="30"/>
          <w:szCs w:val="30"/>
        </w:rPr>
        <w:t>，该科记零学分</w:t>
      </w:r>
      <w:r w:rsidR="00710DE5" w:rsidRPr="00200765">
        <w:rPr>
          <w:rFonts w:ascii="仿宋" w:eastAsia="仿宋" w:hAnsi="仿宋"/>
          <w:sz w:val="30"/>
          <w:szCs w:val="30"/>
        </w:rPr>
        <w:t>。考试作弊，</w:t>
      </w:r>
      <w:r w:rsidR="00710DE5" w:rsidRPr="00200765">
        <w:rPr>
          <w:rFonts w:ascii="仿宋" w:eastAsia="仿宋" w:hAnsi="仿宋" w:hint="eastAsia"/>
          <w:sz w:val="30"/>
          <w:szCs w:val="30"/>
        </w:rPr>
        <w:t>该科记零分</w:t>
      </w:r>
      <w:r w:rsidR="00710DE5" w:rsidRPr="00200765">
        <w:rPr>
          <w:rFonts w:ascii="仿宋" w:eastAsia="仿宋" w:hAnsi="仿宋"/>
          <w:sz w:val="30"/>
          <w:szCs w:val="30"/>
        </w:rPr>
        <w:t>。</w:t>
      </w:r>
    </w:p>
    <w:p w:rsidR="005876ED" w:rsidRPr="00200765" w:rsidRDefault="00685587" w:rsidP="00200765">
      <w:pPr>
        <w:spacing w:line="360" w:lineRule="auto"/>
        <w:ind w:firstLineChars="176" w:firstLine="530"/>
        <w:rPr>
          <w:rFonts w:ascii="仿宋" w:eastAsia="仿宋" w:hAnsi="仿宋"/>
          <w:b/>
          <w:sz w:val="30"/>
          <w:szCs w:val="30"/>
        </w:rPr>
      </w:pPr>
      <w:r w:rsidRPr="00200765">
        <w:rPr>
          <w:rFonts w:ascii="仿宋" w:eastAsia="仿宋" w:hAnsi="仿宋" w:hint="eastAsia"/>
          <w:b/>
          <w:sz w:val="30"/>
          <w:szCs w:val="30"/>
        </w:rPr>
        <w:t>（3）</w:t>
      </w:r>
      <w:r w:rsidR="005876ED" w:rsidRPr="00200765">
        <w:rPr>
          <w:rFonts w:ascii="仿宋" w:eastAsia="仿宋" w:hAnsi="仿宋" w:hint="eastAsia"/>
          <w:b/>
          <w:sz w:val="30"/>
          <w:szCs w:val="30"/>
        </w:rPr>
        <w:t>实习</w:t>
      </w:r>
      <w:r w:rsidR="00777E90" w:rsidRPr="00200765">
        <w:rPr>
          <w:rFonts w:ascii="仿宋" w:eastAsia="仿宋" w:hAnsi="仿宋" w:hint="eastAsia"/>
          <w:b/>
          <w:sz w:val="30"/>
          <w:szCs w:val="30"/>
        </w:rPr>
        <w:t>、</w:t>
      </w:r>
      <w:r w:rsidR="002A59E4" w:rsidRPr="00200765">
        <w:rPr>
          <w:rFonts w:ascii="仿宋" w:eastAsia="仿宋" w:hAnsi="仿宋" w:hint="eastAsia"/>
          <w:b/>
          <w:sz w:val="30"/>
          <w:szCs w:val="30"/>
        </w:rPr>
        <w:t>见习</w:t>
      </w:r>
      <w:r w:rsidR="005876ED" w:rsidRPr="00200765">
        <w:rPr>
          <w:rFonts w:ascii="仿宋" w:eastAsia="仿宋" w:hAnsi="仿宋" w:hint="eastAsia"/>
          <w:b/>
          <w:sz w:val="30"/>
          <w:szCs w:val="30"/>
        </w:rPr>
        <w:t>学分</w:t>
      </w:r>
      <w:r w:rsidR="00176DD0" w:rsidRPr="00200765">
        <w:rPr>
          <w:rFonts w:ascii="仿宋" w:eastAsia="仿宋" w:hAnsi="仿宋" w:hint="eastAsia"/>
          <w:b/>
          <w:sz w:val="30"/>
          <w:szCs w:val="30"/>
        </w:rPr>
        <w:t>（</w:t>
      </w:r>
      <w:r w:rsidR="002A59E4" w:rsidRPr="00200765">
        <w:rPr>
          <w:rFonts w:ascii="仿宋" w:eastAsia="仿宋" w:hAnsi="仿宋" w:hint="eastAsia"/>
          <w:b/>
          <w:sz w:val="30"/>
          <w:szCs w:val="30"/>
        </w:rPr>
        <w:t>80学分</w:t>
      </w:r>
      <w:r w:rsidR="00176DD0" w:rsidRPr="00200765">
        <w:rPr>
          <w:rFonts w:ascii="仿宋" w:eastAsia="仿宋" w:hAnsi="仿宋" w:hint="eastAsia"/>
          <w:b/>
          <w:sz w:val="30"/>
          <w:szCs w:val="30"/>
        </w:rPr>
        <w:t>）</w:t>
      </w:r>
    </w:p>
    <w:p w:rsidR="005876ED" w:rsidRPr="00200765" w:rsidRDefault="005876ED" w:rsidP="00200765">
      <w:pPr>
        <w:spacing w:line="360" w:lineRule="auto"/>
        <w:ind w:firstLineChars="202" w:firstLine="606"/>
        <w:rPr>
          <w:rFonts w:ascii="仿宋" w:eastAsia="仿宋" w:hAnsi="仿宋"/>
          <w:sz w:val="30"/>
          <w:szCs w:val="30"/>
        </w:rPr>
      </w:pPr>
      <w:r w:rsidRPr="00200765">
        <w:rPr>
          <w:rFonts w:ascii="仿宋" w:eastAsia="仿宋" w:hAnsi="仿宋" w:hint="eastAsia"/>
          <w:sz w:val="30"/>
          <w:szCs w:val="30"/>
        </w:rPr>
        <w:t>专业顶岗实习一般安排一学年，</w:t>
      </w:r>
      <w:r w:rsidR="00777E90" w:rsidRPr="00200765">
        <w:rPr>
          <w:rFonts w:ascii="仿宋" w:eastAsia="仿宋" w:hAnsi="仿宋" w:hint="eastAsia"/>
          <w:sz w:val="30"/>
          <w:szCs w:val="30"/>
        </w:rPr>
        <w:t>学习期间还有教学见习等，都可纳入学分，</w:t>
      </w:r>
      <w:r w:rsidRPr="00200765">
        <w:rPr>
          <w:rFonts w:ascii="仿宋" w:eastAsia="仿宋" w:hAnsi="仿宋" w:hint="eastAsia"/>
          <w:sz w:val="30"/>
          <w:szCs w:val="30"/>
        </w:rPr>
        <w:t>学分的取得按学期计算，考核成绩由</w:t>
      </w:r>
      <w:r w:rsidR="00777E90" w:rsidRPr="00200765">
        <w:rPr>
          <w:rFonts w:ascii="仿宋" w:eastAsia="仿宋" w:hAnsi="仿宋" w:hint="eastAsia"/>
          <w:sz w:val="30"/>
          <w:szCs w:val="30"/>
        </w:rPr>
        <w:t>招就办</w:t>
      </w:r>
      <w:r w:rsidRPr="00200765">
        <w:rPr>
          <w:rFonts w:ascii="仿宋" w:eastAsia="仿宋" w:hAnsi="仿宋" w:hint="eastAsia"/>
          <w:sz w:val="30"/>
          <w:szCs w:val="30"/>
        </w:rPr>
        <w:t>负责分别记入学生实习档案和学籍表，并录入学分制管理</w:t>
      </w:r>
      <w:r w:rsidR="00777E90" w:rsidRPr="00200765">
        <w:rPr>
          <w:rFonts w:ascii="仿宋" w:eastAsia="仿宋" w:hAnsi="仿宋" w:hint="eastAsia"/>
          <w:sz w:val="30"/>
          <w:szCs w:val="30"/>
        </w:rPr>
        <w:t>平台</w:t>
      </w:r>
      <w:r w:rsidRPr="00200765">
        <w:rPr>
          <w:rFonts w:ascii="仿宋" w:eastAsia="仿宋" w:hAnsi="仿宋" w:hint="eastAsia"/>
          <w:sz w:val="30"/>
          <w:szCs w:val="30"/>
        </w:rPr>
        <w:t>相应的模块中。</w:t>
      </w:r>
    </w:p>
    <w:p w:rsidR="005876ED" w:rsidRPr="00200765" w:rsidRDefault="00777E90" w:rsidP="00200765">
      <w:pPr>
        <w:pStyle w:val="a3"/>
        <w:widowControl/>
        <w:adjustRightInd w:val="0"/>
        <w:snapToGrid w:val="0"/>
        <w:spacing w:beforeAutospacing="0" w:afterAutospacing="0" w:line="360" w:lineRule="auto"/>
        <w:ind w:firstLineChars="236" w:firstLine="708"/>
        <w:rPr>
          <w:rFonts w:ascii="仿宋" w:eastAsia="仿宋" w:hAnsi="仿宋" w:cs="Arial"/>
          <w:color w:val="000000" w:themeColor="text1"/>
          <w:sz w:val="30"/>
          <w:szCs w:val="30"/>
        </w:rPr>
      </w:pPr>
      <w:r w:rsidRPr="00200765">
        <w:rPr>
          <w:rFonts w:ascii="仿宋" w:eastAsia="仿宋" w:hAnsi="仿宋" w:cs="Arial" w:hint="eastAsia"/>
          <w:color w:val="000000" w:themeColor="text1"/>
          <w:sz w:val="30"/>
          <w:szCs w:val="30"/>
        </w:rPr>
        <w:t>实训管理由实训处负责，学分成绩为实训学习中的相关表现和成绩。</w:t>
      </w:r>
    </w:p>
    <w:p w:rsidR="002A59E4" w:rsidRPr="00200765" w:rsidRDefault="002A59E4" w:rsidP="00200765">
      <w:pPr>
        <w:widowControl/>
        <w:adjustRightInd w:val="0"/>
        <w:snapToGrid w:val="0"/>
        <w:spacing w:line="360" w:lineRule="auto"/>
        <w:ind w:firstLineChars="200" w:firstLine="602"/>
        <w:jc w:val="left"/>
        <w:rPr>
          <w:rStyle w:val="a4"/>
          <w:rFonts w:ascii="仿宋" w:eastAsia="仿宋" w:hAnsi="仿宋" w:cs="Arial"/>
          <w:color w:val="000000" w:themeColor="text1"/>
          <w:kern w:val="0"/>
          <w:sz w:val="30"/>
          <w:szCs w:val="30"/>
        </w:rPr>
      </w:pPr>
      <w:r w:rsidRPr="00200765">
        <w:rPr>
          <w:rStyle w:val="a4"/>
          <w:rFonts w:ascii="仿宋" w:eastAsia="仿宋" w:hAnsi="仿宋" w:cs="Arial" w:hint="eastAsia"/>
          <w:color w:val="000000" w:themeColor="text1"/>
          <w:kern w:val="0"/>
          <w:sz w:val="30"/>
          <w:szCs w:val="30"/>
        </w:rPr>
        <w:t>（</w:t>
      </w:r>
      <w:r w:rsidR="00586553" w:rsidRPr="00200765">
        <w:rPr>
          <w:rStyle w:val="a4"/>
          <w:rFonts w:ascii="仿宋" w:eastAsia="仿宋" w:hAnsi="仿宋" w:cs="Arial" w:hint="eastAsia"/>
          <w:color w:val="000000" w:themeColor="text1"/>
          <w:kern w:val="0"/>
          <w:sz w:val="30"/>
          <w:szCs w:val="30"/>
        </w:rPr>
        <w:t>4</w:t>
      </w:r>
      <w:r w:rsidRPr="00200765">
        <w:rPr>
          <w:rStyle w:val="a4"/>
          <w:rFonts w:ascii="仿宋" w:eastAsia="仿宋" w:hAnsi="仿宋" w:cs="Arial" w:hint="eastAsia"/>
          <w:color w:val="000000" w:themeColor="text1"/>
          <w:kern w:val="0"/>
          <w:sz w:val="30"/>
          <w:szCs w:val="30"/>
        </w:rPr>
        <w:t>）加分（</w:t>
      </w:r>
      <w:r w:rsidR="00ED0530" w:rsidRPr="00200765">
        <w:rPr>
          <w:rStyle w:val="a4"/>
          <w:rFonts w:ascii="仿宋" w:eastAsia="仿宋" w:hAnsi="仿宋" w:cs="Arial" w:hint="eastAsia"/>
          <w:color w:val="000000" w:themeColor="text1"/>
          <w:kern w:val="0"/>
          <w:sz w:val="30"/>
          <w:szCs w:val="30"/>
        </w:rPr>
        <w:t>60</w:t>
      </w:r>
      <w:r w:rsidRPr="00200765">
        <w:rPr>
          <w:rStyle w:val="a4"/>
          <w:rFonts w:ascii="仿宋" w:eastAsia="仿宋" w:hAnsi="仿宋" w:cs="Arial" w:hint="eastAsia"/>
          <w:color w:val="000000" w:themeColor="text1"/>
          <w:kern w:val="0"/>
          <w:sz w:val="30"/>
          <w:szCs w:val="30"/>
        </w:rPr>
        <w:t>学分）</w:t>
      </w:r>
    </w:p>
    <w:p w:rsidR="002A59E4" w:rsidRPr="00200765" w:rsidRDefault="002A59E4" w:rsidP="00200765">
      <w:pPr>
        <w:pStyle w:val="a3"/>
        <w:widowControl/>
        <w:adjustRightInd w:val="0"/>
        <w:snapToGrid w:val="0"/>
        <w:spacing w:beforeAutospacing="0" w:afterAutospacing="0" w:line="360" w:lineRule="auto"/>
        <w:ind w:firstLineChars="236" w:firstLine="708"/>
        <w:rPr>
          <w:rFonts w:ascii="仿宋" w:eastAsia="仿宋" w:hAnsi="仿宋" w:cs="Arial"/>
          <w:color w:val="000000" w:themeColor="text1"/>
          <w:sz w:val="30"/>
          <w:szCs w:val="30"/>
        </w:rPr>
      </w:pPr>
      <w:r w:rsidRPr="00200765">
        <w:rPr>
          <w:rFonts w:ascii="仿宋" w:eastAsia="仿宋" w:hAnsi="仿宋" w:cs="Arial" w:hint="eastAsia"/>
          <w:color w:val="000000" w:themeColor="text1"/>
          <w:sz w:val="30"/>
          <w:szCs w:val="30"/>
        </w:rPr>
        <w:t>活动学分，由参加社团及学校的各类比赛的参与和成绩量化。</w:t>
      </w:r>
      <w:r w:rsidR="00324CA6" w:rsidRPr="00200765">
        <w:rPr>
          <w:rFonts w:ascii="仿宋" w:eastAsia="仿宋" w:hAnsi="仿宋" w:cs="Arial" w:hint="eastAsia"/>
          <w:color w:val="000000" w:themeColor="text1"/>
          <w:sz w:val="30"/>
          <w:szCs w:val="30"/>
        </w:rPr>
        <w:t>技能大赛获奖由实训处每学期汇总、社团及团委组织的各类活动由</w:t>
      </w:r>
      <w:r w:rsidRPr="00200765">
        <w:rPr>
          <w:rFonts w:ascii="仿宋" w:eastAsia="仿宋" w:hAnsi="仿宋" w:cs="Arial" w:hint="eastAsia"/>
          <w:color w:val="000000" w:themeColor="text1"/>
          <w:sz w:val="30"/>
          <w:szCs w:val="30"/>
        </w:rPr>
        <w:t>团委负责</w:t>
      </w:r>
      <w:r w:rsidR="00324CA6" w:rsidRPr="00200765">
        <w:rPr>
          <w:rFonts w:ascii="仿宋" w:eastAsia="仿宋" w:hAnsi="仿宋" w:cs="Arial" w:hint="eastAsia"/>
          <w:color w:val="000000" w:themeColor="text1"/>
          <w:sz w:val="30"/>
          <w:szCs w:val="30"/>
        </w:rPr>
        <w:t>每学期</w:t>
      </w:r>
      <w:r w:rsidRPr="00200765">
        <w:rPr>
          <w:rFonts w:ascii="仿宋" w:eastAsia="仿宋" w:hAnsi="仿宋" w:cs="Arial" w:hint="eastAsia"/>
          <w:color w:val="000000" w:themeColor="text1"/>
          <w:sz w:val="30"/>
          <w:szCs w:val="30"/>
        </w:rPr>
        <w:t>汇总</w:t>
      </w:r>
      <w:r w:rsidR="00324CA6" w:rsidRPr="00200765">
        <w:rPr>
          <w:rFonts w:ascii="仿宋" w:eastAsia="仿宋" w:hAnsi="仿宋" w:cs="Arial" w:hint="eastAsia"/>
          <w:color w:val="000000" w:themeColor="text1"/>
          <w:sz w:val="30"/>
          <w:szCs w:val="30"/>
        </w:rPr>
        <w:t>，各专业组组织开展的活动由专业组</w:t>
      </w:r>
      <w:r w:rsidR="00324CA6" w:rsidRPr="00200765">
        <w:rPr>
          <w:rFonts w:ascii="仿宋" w:eastAsia="仿宋" w:hAnsi="仿宋" w:cs="Arial" w:hint="eastAsia"/>
          <w:color w:val="000000" w:themeColor="text1"/>
          <w:sz w:val="30"/>
          <w:szCs w:val="30"/>
        </w:rPr>
        <w:lastRenderedPageBreak/>
        <w:t>长每学期汇总，各块汇总后将汇总表上交到教务处，统一录入学分平台</w:t>
      </w:r>
      <w:r w:rsidRPr="00200765">
        <w:rPr>
          <w:rFonts w:ascii="仿宋" w:eastAsia="仿宋" w:hAnsi="仿宋" w:cs="Arial" w:hint="eastAsia"/>
          <w:color w:val="000000" w:themeColor="text1"/>
          <w:sz w:val="30"/>
          <w:szCs w:val="30"/>
        </w:rPr>
        <w:t>。</w:t>
      </w:r>
    </w:p>
    <w:p w:rsidR="0034798C" w:rsidRPr="00200765" w:rsidRDefault="0034798C" w:rsidP="00200765">
      <w:pPr>
        <w:spacing w:line="276" w:lineRule="auto"/>
        <w:ind w:firstLineChars="200" w:firstLine="600"/>
        <w:rPr>
          <w:rFonts w:ascii="仿宋" w:eastAsia="仿宋" w:hAnsi="仿宋" w:cs="Arial"/>
          <w:color w:val="000000" w:themeColor="text1"/>
          <w:kern w:val="0"/>
          <w:sz w:val="30"/>
          <w:szCs w:val="30"/>
        </w:rPr>
      </w:pPr>
      <w:r w:rsidRPr="00200765">
        <w:rPr>
          <w:rFonts w:ascii="仿宋" w:eastAsia="仿宋" w:hAnsi="仿宋" w:cs="Arial" w:hint="eastAsia"/>
          <w:color w:val="000000" w:themeColor="text1"/>
          <w:kern w:val="0"/>
          <w:sz w:val="30"/>
          <w:szCs w:val="30"/>
        </w:rPr>
        <w:t>学生参加由教育行政部门、学校组织的各级、各种知识、技能、文艺、体育竞赛并取得个人名次，可获得奖励学分。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40"/>
        <w:gridCol w:w="2207"/>
        <w:gridCol w:w="1812"/>
        <w:gridCol w:w="2210"/>
      </w:tblGrid>
      <w:tr w:rsidR="0034798C" w:rsidRPr="00200765" w:rsidTr="00486AD9">
        <w:trPr>
          <w:trHeight w:val="824"/>
          <w:jc w:val="center"/>
        </w:trPr>
        <w:tc>
          <w:tcPr>
            <w:tcW w:w="1740" w:type="dxa"/>
            <w:vAlign w:val="center"/>
          </w:tcPr>
          <w:p w:rsidR="0034798C" w:rsidRPr="00200765" w:rsidRDefault="0034798C" w:rsidP="00200765">
            <w:pPr>
              <w:spacing w:line="400" w:lineRule="exact"/>
              <w:ind w:firstLineChars="200" w:firstLine="482"/>
              <w:rPr>
                <w:rFonts w:ascii="仿宋" w:eastAsia="仿宋" w:hAnsi="仿宋"/>
                <w:b/>
                <w:color w:val="000000"/>
                <w:sz w:val="24"/>
              </w:rPr>
            </w:pPr>
            <w:r w:rsidRPr="00200765">
              <w:rPr>
                <w:rFonts w:ascii="仿宋" w:eastAsia="仿宋" w:hAnsi="仿宋" w:hint="eastAsia"/>
                <w:b/>
                <w:color w:val="000000"/>
                <w:sz w:val="24"/>
              </w:rPr>
              <w:t>级 别</w:t>
            </w:r>
          </w:p>
        </w:tc>
        <w:tc>
          <w:tcPr>
            <w:tcW w:w="2207" w:type="dxa"/>
            <w:vAlign w:val="center"/>
          </w:tcPr>
          <w:p w:rsidR="0034798C" w:rsidRPr="00200765" w:rsidRDefault="0034798C" w:rsidP="00200765">
            <w:pPr>
              <w:spacing w:line="400" w:lineRule="exact"/>
              <w:ind w:firstLineChars="200" w:firstLine="482"/>
              <w:rPr>
                <w:rFonts w:ascii="仿宋" w:eastAsia="仿宋" w:hAnsi="仿宋"/>
                <w:b/>
                <w:color w:val="000000"/>
                <w:sz w:val="24"/>
              </w:rPr>
            </w:pPr>
            <w:r w:rsidRPr="00200765">
              <w:rPr>
                <w:rFonts w:ascii="仿宋" w:eastAsia="仿宋" w:hAnsi="仿宋" w:hint="eastAsia"/>
                <w:b/>
                <w:color w:val="000000"/>
                <w:sz w:val="24"/>
              </w:rPr>
              <w:t>一等奖</w:t>
            </w:r>
          </w:p>
          <w:p w:rsidR="0034798C" w:rsidRPr="00200765" w:rsidRDefault="0034798C" w:rsidP="00200765">
            <w:pPr>
              <w:spacing w:line="400" w:lineRule="exact"/>
              <w:ind w:firstLineChars="100" w:firstLine="241"/>
              <w:rPr>
                <w:rFonts w:ascii="仿宋" w:eastAsia="仿宋" w:hAnsi="仿宋"/>
                <w:b/>
                <w:color w:val="000000"/>
                <w:sz w:val="24"/>
              </w:rPr>
            </w:pPr>
            <w:r w:rsidRPr="00200765">
              <w:rPr>
                <w:rFonts w:ascii="仿宋" w:eastAsia="仿宋" w:hAnsi="仿宋" w:hint="eastAsia"/>
                <w:b/>
                <w:color w:val="000000"/>
                <w:sz w:val="24"/>
              </w:rPr>
              <w:t>（第一名）</w:t>
            </w:r>
          </w:p>
        </w:tc>
        <w:tc>
          <w:tcPr>
            <w:tcW w:w="1812" w:type="dxa"/>
            <w:vAlign w:val="center"/>
          </w:tcPr>
          <w:p w:rsidR="0034798C" w:rsidRPr="00200765" w:rsidRDefault="0034798C" w:rsidP="00200765">
            <w:pPr>
              <w:spacing w:line="400" w:lineRule="exact"/>
              <w:ind w:firstLineChars="200" w:firstLine="482"/>
              <w:rPr>
                <w:rFonts w:ascii="仿宋" w:eastAsia="仿宋" w:hAnsi="仿宋"/>
                <w:b/>
                <w:color w:val="000000"/>
                <w:sz w:val="24"/>
              </w:rPr>
            </w:pPr>
            <w:r w:rsidRPr="00200765">
              <w:rPr>
                <w:rFonts w:ascii="仿宋" w:eastAsia="仿宋" w:hAnsi="仿宋" w:hint="eastAsia"/>
                <w:b/>
                <w:color w:val="000000"/>
                <w:sz w:val="24"/>
              </w:rPr>
              <w:t>二等奖</w:t>
            </w:r>
          </w:p>
          <w:p w:rsidR="0034798C" w:rsidRPr="00200765" w:rsidRDefault="0034798C" w:rsidP="00486AD9">
            <w:pPr>
              <w:spacing w:line="400" w:lineRule="exact"/>
              <w:rPr>
                <w:rFonts w:ascii="仿宋" w:eastAsia="仿宋" w:hAnsi="仿宋"/>
                <w:b/>
                <w:color w:val="000000"/>
                <w:sz w:val="24"/>
              </w:rPr>
            </w:pPr>
            <w:r w:rsidRPr="00200765">
              <w:rPr>
                <w:rFonts w:ascii="仿宋" w:eastAsia="仿宋" w:hAnsi="仿宋" w:hint="eastAsia"/>
                <w:b/>
                <w:color w:val="000000"/>
                <w:sz w:val="24"/>
              </w:rPr>
              <w:t>（第二、三名）</w:t>
            </w:r>
          </w:p>
        </w:tc>
        <w:tc>
          <w:tcPr>
            <w:tcW w:w="2210" w:type="dxa"/>
            <w:vAlign w:val="center"/>
          </w:tcPr>
          <w:p w:rsidR="0034798C" w:rsidRPr="00200765" w:rsidRDefault="0034798C" w:rsidP="00200765">
            <w:pPr>
              <w:spacing w:line="400" w:lineRule="exact"/>
              <w:ind w:firstLineChars="200" w:firstLine="482"/>
              <w:rPr>
                <w:rFonts w:ascii="仿宋" w:eastAsia="仿宋" w:hAnsi="仿宋"/>
                <w:b/>
                <w:color w:val="000000"/>
                <w:sz w:val="24"/>
              </w:rPr>
            </w:pPr>
            <w:r w:rsidRPr="00200765">
              <w:rPr>
                <w:rFonts w:ascii="仿宋" w:eastAsia="仿宋" w:hAnsi="仿宋" w:hint="eastAsia"/>
                <w:b/>
                <w:color w:val="000000"/>
                <w:sz w:val="24"/>
              </w:rPr>
              <w:t>三等奖</w:t>
            </w:r>
          </w:p>
          <w:p w:rsidR="0034798C" w:rsidRPr="00200765" w:rsidRDefault="0034798C" w:rsidP="00486AD9">
            <w:pPr>
              <w:spacing w:line="400" w:lineRule="exact"/>
              <w:rPr>
                <w:rFonts w:ascii="仿宋" w:eastAsia="仿宋" w:hAnsi="仿宋"/>
                <w:b/>
                <w:color w:val="000000"/>
                <w:sz w:val="24"/>
              </w:rPr>
            </w:pPr>
            <w:r w:rsidRPr="00200765">
              <w:rPr>
                <w:rFonts w:ascii="仿宋" w:eastAsia="仿宋" w:hAnsi="仿宋" w:hint="eastAsia"/>
                <w:b/>
                <w:color w:val="000000"/>
                <w:sz w:val="24"/>
              </w:rPr>
              <w:t>（第四、五、六名）</w:t>
            </w:r>
          </w:p>
        </w:tc>
      </w:tr>
      <w:tr w:rsidR="0034798C" w:rsidRPr="00200765" w:rsidTr="00486AD9">
        <w:trPr>
          <w:trHeight w:val="405"/>
          <w:jc w:val="center"/>
        </w:trPr>
        <w:tc>
          <w:tcPr>
            <w:tcW w:w="1740" w:type="dxa"/>
            <w:vAlign w:val="center"/>
          </w:tcPr>
          <w:p w:rsidR="0034798C" w:rsidRPr="00200765" w:rsidRDefault="0034798C" w:rsidP="00200765">
            <w:pPr>
              <w:spacing w:line="400" w:lineRule="exact"/>
              <w:ind w:firstLineChars="200" w:firstLine="482"/>
              <w:jc w:val="center"/>
              <w:rPr>
                <w:rFonts w:ascii="仿宋" w:eastAsia="仿宋" w:hAnsi="仿宋"/>
                <w:b/>
                <w:color w:val="000000"/>
                <w:sz w:val="24"/>
              </w:rPr>
            </w:pPr>
            <w:r w:rsidRPr="00200765">
              <w:rPr>
                <w:rFonts w:ascii="仿宋" w:eastAsia="仿宋" w:hAnsi="仿宋" w:hint="eastAsia"/>
                <w:b/>
                <w:color w:val="000000"/>
                <w:sz w:val="24"/>
              </w:rPr>
              <w:t>校 级</w:t>
            </w:r>
          </w:p>
        </w:tc>
        <w:tc>
          <w:tcPr>
            <w:tcW w:w="2207" w:type="dxa"/>
            <w:vAlign w:val="center"/>
          </w:tcPr>
          <w:p w:rsidR="0034798C" w:rsidRPr="00200765" w:rsidRDefault="0034798C" w:rsidP="00200765">
            <w:pPr>
              <w:spacing w:line="400" w:lineRule="exact"/>
              <w:ind w:firstLineChars="200" w:firstLine="480"/>
              <w:jc w:val="center"/>
              <w:rPr>
                <w:rFonts w:ascii="仿宋" w:eastAsia="仿宋" w:hAnsi="仿宋"/>
                <w:color w:val="000000"/>
                <w:sz w:val="24"/>
              </w:rPr>
            </w:pPr>
            <w:r w:rsidRPr="00200765">
              <w:rPr>
                <w:rFonts w:ascii="仿宋" w:eastAsia="仿宋" w:hAnsi="仿宋" w:hint="eastAsia"/>
                <w:color w:val="000000"/>
                <w:sz w:val="24"/>
              </w:rPr>
              <w:t>1</w:t>
            </w:r>
          </w:p>
        </w:tc>
        <w:tc>
          <w:tcPr>
            <w:tcW w:w="1812" w:type="dxa"/>
            <w:vAlign w:val="center"/>
          </w:tcPr>
          <w:p w:rsidR="0034798C" w:rsidRPr="00200765" w:rsidRDefault="0034798C" w:rsidP="00200765">
            <w:pPr>
              <w:spacing w:line="400" w:lineRule="exact"/>
              <w:ind w:firstLineChars="200" w:firstLine="480"/>
              <w:jc w:val="center"/>
              <w:rPr>
                <w:rFonts w:ascii="仿宋" w:eastAsia="仿宋" w:hAnsi="仿宋"/>
                <w:color w:val="000000"/>
                <w:sz w:val="24"/>
              </w:rPr>
            </w:pPr>
            <w:r w:rsidRPr="00200765">
              <w:rPr>
                <w:rFonts w:ascii="仿宋" w:eastAsia="仿宋" w:hAnsi="仿宋" w:hint="eastAsia"/>
                <w:color w:val="000000"/>
                <w:sz w:val="24"/>
              </w:rPr>
              <w:t>0.8</w:t>
            </w:r>
          </w:p>
        </w:tc>
        <w:tc>
          <w:tcPr>
            <w:tcW w:w="2210" w:type="dxa"/>
            <w:vAlign w:val="center"/>
          </w:tcPr>
          <w:p w:rsidR="0034798C" w:rsidRPr="00200765" w:rsidRDefault="0034798C" w:rsidP="00200765">
            <w:pPr>
              <w:spacing w:line="400" w:lineRule="exact"/>
              <w:ind w:firstLineChars="200" w:firstLine="480"/>
              <w:jc w:val="center"/>
              <w:rPr>
                <w:rFonts w:ascii="仿宋" w:eastAsia="仿宋" w:hAnsi="仿宋"/>
                <w:color w:val="000000"/>
                <w:sz w:val="24"/>
              </w:rPr>
            </w:pPr>
            <w:r w:rsidRPr="00200765">
              <w:rPr>
                <w:rFonts w:ascii="仿宋" w:eastAsia="仿宋" w:hAnsi="仿宋"/>
                <w:color w:val="000000"/>
                <w:sz w:val="24"/>
              </w:rPr>
              <w:t>0.5</w:t>
            </w:r>
          </w:p>
        </w:tc>
      </w:tr>
      <w:tr w:rsidR="0034798C" w:rsidRPr="00200765" w:rsidTr="00486AD9">
        <w:trPr>
          <w:trHeight w:val="405"/>
          <w:jc w:val="center"/>
        </w:trPr>
        <w:tc>
          <w:tcPr>
            <w:tcW w:w="1740" w:type="dxa"/>
            <w:vAlign w:val="center"/>
          </w:tcPr>
          <w:p w:rsidR="0034798C" w:rsidRPr="00200765" w:rsidRDefault="00586553" w:rsidP="00200765">
            <w:pPr>
              <w:spacing w:line="400" w:lineRule="exact"/>
              <w:ind w:firstLineChars="200" w:firstLine="482"/>
              <w:jc w:val="center"/>
              <w:rPr>
                <w:rFonts w:ascii="仿宋" w:eastAsia="仿宋" w:hAnsi="仿宋"/>
                <w:b/>
                <w:color w:val="000000"/>
                <w:sz w:val="24"/>
              </w:rPr>
            </w:pPr>
            <w:r w:rsidRPr="00200765">
              <w:rPr>
                <w:rFonts w:ascii="仿宋" w:eastAsia="仿宋" w:hAnsi="仿宋" w:hint="eastAsia"/>
                <w:b/>
                <w:color w:val="000000"/>
                <w:sz w:val="24"/>
              </w:rPr>
              <w:t xml:space="preserve">县 </w:t>
            </w:r>
            <w:r w:rsidR="0034798C" w:rsidRPr="00200765">
              <w:rPr>
                <w:rFonts w:ascii="仿宋" w:eastAsia="仿宋" w:hAnsi="仿宋" w:hint="eastAsia"/>
                <w:b/>
                <w:color w:val="000000"/>
                <w:sz w:val="24"/>
              </w:rPr>
              <w:t>级</w:t>
            </w:r>
          </w:p>
        </w:tc>
        <w:tc>
          <w:tcPr>
            <w:tcW w:w="2207" w:type="dxa"/>
            <w:vAlign w:val="center"/>
          </w:tcPr>
          <w:p w:rsidR="0034798C" w:rsidRPr="00200765" w:rsidRDefault="0034798C" w:rsidP="00200765">
            <w:pPr>
              <w:spacing w:line="400" w:lineRule="exact"/>
              <w:ind w:firstLineChars="200" w:firstLine="480"/>
              <w:jc w:val="center"/>
              <w:rPr>
                <w:rFonts w:ascii="仿宋" w:eastAsia="仿宋" w:hAnsi="仿宋"/>
                <w:color w:val="000000"/>
                <w:sz w:val="24"/>
              </w:rPr>
            </w:pPr>
            <w:r w:rsidRPr="00200765">
              <w:rPr>
                <w:rFonts w:ascii="仿宋" w:eastAsia="仿宋" w:hAnsi="仿宋" w:hint="eastAsia"/>
                <w:color w:val="000000"/>
                <w:sz w:val="24"/>
              </w:rPr>
              <w:t>2</w:t>
            </w:r>
          </w:p>
        </w:tc>
        <w:tc>
          <w:tcPr>
            <w:tcW w:w="1812" w:type="dxa"/>
            <w:vAlign w:val="center"/>
          </w:tcPr>
          <w:p w:rsidR="0034798C" w:rsidRPr="00200765" w:rsidRDefault="0034798C" w:rsidP="00200765">
            <w:pPr>
              <w:spacing w:line="400" w:lineRule="exact"/>
              <w:ind w:firstLineChars="200" w:firstLine="480"/>
              <w:jc w:val="center"/>
              <w:rPr>
                <w:rFonts w:ascii="仿宋" w:eastAsia="仿宋" w:hAnsi="仿宋"/>
                <w:color w:val="000000"/>
                <w:sz w:val="24"/>
              </w:rPr>
            </w:pPr>
            <w:r w:rsidRPr="00200765">
              <w:rPr>
                <w:rFonts w:ascii="仿宋" w:eastAsia="仿宋" w:hAnsi="仿宋"/>
                <w:color w:val="000000"/>
                <w:sz w:val="24"/>
              </w:rPr>
              <w:t>1.5</w:t>
            </w:r>
          </w:p>
        </w:tc>
        <w:tc>
          <w:tcPr>
            <w:tcW w:w="2210" w:type="dxa"/>
            <w:vAlign w:val="center"/>
          </w:tcPr>
          <w:p w:rsidR="0034798C" w:rsidRPr="00200765" w:rsidRDefault="0034798C" w:rsidP="00200765">
            <w:pPr>
              <w:spacing w:line="400" w:lineRule="exact"/>
              <w:ind w:firstLineChars="200" w:firstLine="480"/>
              <w:jc w:val="center"/>
              <w:rPr>
                <w:rFonts w:ascii="仿宋" w:eastAsia="仿宋" w:hAnsi="仿宋"/>
                <w:color w:val="000000"/>
                <w:sz w:val="24"/>
              </w:rPr>
            </w:pPr>
            <w:r w:rsidRPr="00200765">
              <w:rPr>
                <w:rFonts w:ascii="仿宋" w:eastAsia="仿宋" w:hAnsi="仿宋"/>
                <w:color w:val="000000"/>
                <w:sz w:val="24"/>
              </w:rPr>
              <w:t>1</w:t>
            </w:r>
          </w:p>
        </w:tc>
      </w:tr>
      <w:tr w:rsidR="0034798C" w:rsidRPr="00200765" w:rsidTr="00486AD9">
        <w:trPr>
          <w:trHeight w:val="405"/>
          <w:jc w:val="center"/>
        </w:trPr>
        <w:tc>
          <w:tcPr>
            <w:tcW w:w="1740" w:type="dxa"/>
            <w:vAlign w:val="center"/>
          </w:tcPr>
          <w:p w:rsidR="0034798C" w:rsidRPr="00200765" w:rsidRDefault="0034798C" w:rsidP="00200765">
            <w:pPr>
              <w:spacing w:line="400" w:lineRule="exact"/>
              <w:ind w:firstLineChars="200" w:firstLine="482"/>
              <w:jc w:val="center"/>
              <w:rPr>
                <w:rFonts w:ascii="仿宋" w:eastAsia="仿宋" w:hAnsi="仿宋"/>
                <w:b/>
                <w:color w:val="000000"/>
                <w:sz w:val="24"/>
              </w:rPr>
            </w:pPr>
            <w:r w:rsidRPr="00200765">
              <w:rPr>
                <w:rFonts w:ascii="仿宋" w:eastAsia="仿宋" w:hAnsi="仿宋" w:hint="eastAsia"/>
                <w:b/>
                <w:color w:val="000000"/>
                <w:sz w:val="24"/>
              </w:rPr>
              <w:t>市</w:t>
            </w:r>
            <w:r w:rsidR="00586553" w:rsidRPr="00200765">
              <w:rPr>
                <w:rFonts w:ascii="仿宋" w:eastAsia="仿宋" w:hAnsi="仿宋" w:hint="eastAsia"/>
                <w:b/>
                <w:color w:val="000000"/>
                <w:sz w:val="24"/>
              </w:rPr>
              <w:t xml:space="preserve"> </w:t>
            </w:r>
            <w:r w:rsidRPr="00200765">
              <w:rPr>
                <w:rFonts w:ascii="仿宋" w:eastAsia="仿宋" w:hAnsi="仿宋" w:hint="eastAsia"/>
                <w:b/>
                <w:color w:val="000000"/>
                <w:sz w:val="24"/>
              </w:rPr>
              <w:t>级</w:t>
            </w:r>
          </w:p>
        </w:tc>
        <w:tc>
          <w:tcPr>
            <w:tcW w:w="2207" w:type="dxa"/>
            <w:vAlign w:val="center"/>
          </w:tcPr>
          <w:p w:rsidR="0034798C" w:rsidRPr="00200765" w:rsidRDefault="0034798C" w:rsidP="00200765">
            <w:pPr>
              <w:spacing w:line="400" w:lineRule="exact"/>
              <w:ind w:firstLineChars="200" w:firstLine="480"/>
              <w:jc w:val="center"/>
              <w:rPr>
                <w:rFonts w:ascii="仿宋" w:eastAsia="仿宋" w:hAnsi="仿宋"/>
                <w:color w:val="000000"/>
                <w:sz w:val="24"/>
              </w:rPr>
            </w:pPr>
            <w:r w:rsidRPr="00200765">
              <w:rPr>
                <w:rFonts w:ascii="仿宋" w:eastAsia="仿宋" w:hAnsi="仿宋" w:hint="eastAsia"/>
                <w:color w:val="000000"/>
                <w:sz w:val="24"/>
              </w:rPr>
              <w:t>4</w:t>
            </w:r>
          </w:p>
        </w:tc>
        <w:tc>
          <w:tcPr>
            <w:tcW w:w="1812" w:type="dxa"/>
            <w:vAlign w:val="center"/>
          </w:tcPr>
          <w:p w:rsidR="0034798C" w:rsidRPr="00200765" w:rsidRDefault="0034798C" w:rsidP="00200765">
            <w:pPr>
              <w:spacing w:line="400" w:lineRule="exact"/>
              <w:ind w:firstLineChars="200" w:firstLine="480"/>
              <w:jc w:val="center"/>
              <w:rPr>
                <w:rFonts w:ascii="仿宋" w:eastAsia="仿宋" w:hAnsi="仿宋"/>
                <w:color w:val="000000"/>
                <w:sz w:val="24"/>
              </w:rPr>
            </w:pPr>
            <w:r w:rsidRPr="00200765">
              <w:rPr>
                <w:rFonts w:ascii="仿宋" w:eastAsia="仿宋" w:hAnsi="仿宋" w:hint="eastAsia"/>
                <w:color w:val="000000"/>
                <w:sz w:val="24"/>
              </w:rPr>
              <w:t>2</w:t>
            </w:r>
          </w:p>
        </w:tc>
        <w:tc>
          <w:tcPr>
            <w:tcW w:w="2210" w:type="dxa"/>
            <w:vAlign w:val="center"/>
          </w:tcPr>
          <w:p w:rsidR="0034798C" w:rsidRPr="00200765" w:rsidRDefault="0034798C" w:rsidP="00200765">
            <w:pPr>
              <w:spacing w:line="400" w:lineRule="exact"/>
              <w:ind w:firstLineChars="200" w:firstLine="480"/>
              <w:jc w:val="center"/>
              <w:rPr>
                <w:rFonts w:ascii="仿宋" w:eastAsia="仿宋" w:hAnsi="仿宋"/>
                <w:color w:val="000000"/>
                <w:sz w:val="24"/>
              </w:rPr>
            </w:pPr>
            <w:r w:rsidRPr="00200765">
              <w:rPr>
                <w:rFonts w:ascii="仿宋" w:eastAsia="仿宋" w:hAnsi="仿宋" w:hint="eastAsia"/>
                <w:color w:val="000000"/>
                <w:sz w:val="24"/>
              </w:rPr>
              <w:t>1.5</w:t>
            </w:r>
          </w:p>
        </w:tc>
      </w:tr>
      <w:tr w:rsidR="0034798C" w:rsidRPr="00200765" w:rsidTr="00486AD9">
        <w:trPr>
          <w:trHeight w:val="405"/>
          <w:jc w:val="center"/>
        </w:trPr>
        <w:tc>
          <w:tcPr>
            <w:tcW w:w="1740" w:type="dxa"/>
            <w:vAlign w:val="center"/>
          </w:tcPr>
          <w:p w:rsidR="0034798C" w:rsidRPr="00200765" w:rsidRDefault="0034798C" w:rsidP="00200765">
            <w:pPr>
              <w:spacing w:line="400" w:lineRule="exact"/>
              <w:ind w:firstLineChars="200" w:firstLine="482"/>
              <w:jc w:val="center"/>
              <w:rPr>
                <w:rFonts w:ascii="仿宋" w:eastAsia="仿宋" w:hAnsi="仿宋"/>
                <w:b/>
                <w:color w:val="000000"/>
                <w:sz w:val="24"/>
              </w:rPr>
            </w:pPr>
            <w:r w:rsidRPr="00200765">
              <w:rPr>
                <w:rFonts w:ascii="仿宋" w:eastAsia="仿宋" w:hAnsi="仿宋" w:hint="eastAsia"/>
                <w:b/>
                <w:color w:val="000000"/>
                <w:sz w:val="24"/>
              </w:rPr>
              <w:t>省 级</w:t>
            </w:r>
          </w:p>
        </w:tc>
        <w:tc>
          <w:tcPr>
            <w:tcW w:w="2207" w:type="dxa"/>
            <w:vAlign w:val="center"/>
          </w:tcPr>
          <w:p w:rsidR="0034798C" w:rsidRPr="00200765" w:rsidRDefault="0034798C" w:rsidP="00200765">
            <w:pPr>
              <w:spacing w:line="400" w:lineRule="exact"/>
              <w:ind w:firstLineChars="200" w:firstLine="480"/>
              <w:jc w:val="center"/>
              <w:rPr>
                <w:rFonts w:ascii="仿宋" w:eastAsia="仿宋" w:hAnsi="仿宋"/>
                <w:color w:val="000000"/>
                <w:sz w:val="24"/>
              </w:rPr>
            </w:pPr>
            <w:r w:rsidRPr="00200765">
              <w:rPr>
                <w:rFonts w:ascii="仿宋" w:eastAsia="仿宋" w:hAnsi="仿宋" w:hint="eastAsia"/>
                <w:color w:val="000000"/>
                <w:sz w:val="24"/>
              </w:rPr>
              <w:t>8</w:t>
            </w:r>
          </w:p>
        </w:tc>
        <w:tc>
          <w:tcPr>
            <w:tcW w:w="1812" w:type="dxa"/>
            <w:vAlign w:val="center"/>
          </w:tcPr>
          <w:p w:rsidR="0034798C" w:rsidRPr="00200765" w:rsidRDefault="0034798C" w:rsidP="00200765">
            <w:pPr>
              <w:spacing w:line="400" w:lineRule="exact"/>
              <w:ind w:firstLineChars="200" w:firstLine="480"/>
              <w:jc w:val="center"/>
              <w:rPr>
                <w:rFonts w:ascii="仿宋" w:eastAsia="仿宋" w:hAnsi="仿宋"/>
                <w:color w:val="000000"/>
                <w:sz w:val="24"/>
              </w:rPr>
            </w:pPr>
            <w:r w:rsidRPr="00200765">
              <w:rPr>
                <w:rFonts w:ascii="仿宋" w:eastAsia="仿宋" w:hAnsi="仿宋" w:hint="eastAsia"/>
                <w:color w:val="000000"/>
                <w:sz w:val="24"/>
              </w:rPr>
              <w:t>6</w:t>
            </w:r>
          </w:p>
        </w:tc>
        <w:tc>
          <w:tcPr>
            <w:tcW w:w="2210" w:type="dxa"/>
            <w:vAlign w:val="center"/>
          </w:tcPr>
          <w:p w:rsidR="0034798C" w:rsidRPr="00200765" w:rsidRDefault="0034798C" w:rsidP="00200765">
            <w:pPr>
              <w:spacing w:line="400" w:lineRule="exact"/>
              <w:ind w:firstLineChars="200" w:firstLine="480"/>
              <w:jc w:val="center"/>
              <w:rPr>
                <w:rFonts w:ascii="仿宋" w:eastAsia="仿宋" w:hAnsi="仿宋"/>
                <w:color w:val="000000"/>
                <w:sz w:val="24"/>
              </w:rPr>
            </w:pPr>
            <w:r w:rsidRPr="00200765">
              <w:rPr>
                <w:rFonts w:ascii="仿宋" w:eastAsia="仿宋" w:hAnsi="仿宋" w:hint="eastAsia"/>
                <w:color w:val="000000"/>
                <w:sz w:val="24"/>
              </w:rPr>
              <w:t>4</w:t>
            </w:r>
          </w:p>
        </w:tc>
      </w:tr>
      <w:tr w:rsidR="0034798C" w:rsidRPr="00200765" w:rsidTr="00486AD9">
        <w:trPr>
          <w:trHeight w:val="419"/>
          <w:jc w:val="center"/>
        </w:trPr>
        <w:tc>
          <w:tcPr>
            <w:tcW w:w="1740" w:type="dxa"/>
            <w:vAlign w:val="center"/>
          </w:tcPr>
          <w:p w:rsidR="0034798C" w:rsidRPr="00200765" w:rsidRDefault="0034798C" w:rsidP="00200765">
            <w:pPr>
              <w:spacing w:line="400" w:lineRule="exact"/>
              <w:ind w:firstLineChars="200" w:firstLine="482"/>
              <w:jc w:val="center"/>
              <w:rPr>
                <w:rFonts w:ascii="仿宋" w:eastAsia="仿宋" w:hAnsi="仿宋"/>
                <w:b/>
                <w:color w:val="000000"/>
                <w:sz w:val="24"/>
              </w:rPr>
            </w:pPr>
            <w:r w:rsidRPr="00200765">
              <w:rPr>
                <w:rFonts w:ascii="仿宋" w:eastAsia="仿宋" w:hAnsi="仿宋" w:hint="eastAsia"/>
                <w:b/>
                <w:color w:val="000000"/>
                <w:sz w:val="24"/>
              </w:rPr>
              <w:t>国家级</w:t>
            </w:r>
          </w:p>
        </w:tc>
        <w:tc>
          <w:tcPr>
            <w:tcW w:w="2207" w:type="dxa"/>
            <w:vAlign w:val="center"/>
          </w:tcPr>
          <w:p w:rsidR="0034798C" w:rsidRPr="00200765" w:rsidRDefault="0034798C" w:rsidP="00200765">
            <w:pPr>
              <w:spacing w:line="400" w:lineRule="exact"/>
              <w:ind w:firstLineChars="200" w:firstLine="480"/>
              <w:jc w:val="center"/>
              <w:rPr>
                <w:rFonts w:ascii="仿宋" w:eastAsia="仿宋" w:hAnsi="仿宋"/>
                <w:color w:val="000000"/>
                <w:sz w:val="24"/>
              </w:rPr>
            </w:pPr>
            <w:r w:rsidRPr="00200765">
              <w:rPr>
                <w:rFonts w:ascii="仿宋" w:eastAsia="仿宋" w:hAnsi="仿宋" w:hint="eastAsia"/>
                <w:color w:val="000000"/>
                <w:sz w:val="24"/>
              </w:rPr>
              <w:t>16</w:t>
            </w:r>
          </w:p>
        </w:tc>
        <w:tc>
          <w:tcPr>
            <w:tcW w:w="1812" w:type="dxa"/>
            <w:vAlign w:val="center"/>
          </w:tcPr>
          <w:p w:rsidR="0034798C" w:rsidRPr="00200765" w:rsidRDefault="0034798C" w:rsidP="00200765">
            <w:pPr>
              <w:spacing w:line="400" w:lineRule="exact"/>
              <w:ind w:firstLineChars="200" w:firstLine="480"/>
              <w:jc w:val="center"/>
              <w:rPr>
                <w:rFonts w:ascii="仿宋" w:eastAsia="仿宋" w:hAnsi="仿宋"/>
                <w:color w:val="000000"/>
                <w:sz w:val="24"/>
              </w:rPr>
            </w:pPr>
            <w:r w:rsidRPr="00200765">
              <w:rPr>
                <w:rFonts w:ascii="仿宋" w:eastAsia="仿宋" w:hAnsi="仿宋" w:hint="eastAsia"/>
                <w:color w:val="000000"/>
                <w:sz w:val="24"/>
              </w:rPr>
              <w:t>12</w:t>
            </w:r>
          </w:p>
        </w:tc>
        <w:tc>
          <w:tcPr>
            <w:tcW w:w="2210" w:type="dxa"/>
            <w:vAlign w:val="center"/>
          </w:tcPr>
          <w:p w:rsidR="0034798C" w:rsidRPr="00200765" w:rsidRDefault="0034798C" w:rsidP="00200765">
            <w:pPr>
              <w:spacing w:line="400" w:lineRule="exact"/>
              <w:ind w:firstLineChars="200" w:firstLine="480"/>
              <w:jc w:val="center"/>
              <w:rPr>
                <w:rFonts w:ascii="仿宋" w:eastAsia="仿宋" w:hAnsi="仿宋"/>
                <w:color w:val="000000"/>
                <w:sz w:val="24"/>
              </w:rPr>
            </w:pPr>
            <w:r w:rsidRPr="00200765">
              <w:rPr>
                <w:rFonts w:ascii="仿宋" w:eastAsia="仿宋" w:hAnsi="仿宋" w:hint="eastAsia"/>
                <w:color w:val="000000"/>
                <w:sz w:val="24"/>
              </w:rPr>
              <w:t>10</w:t>
            </w:r>
          </w:p>
        </w:tc>
      </w:tr>
    </w:tbl>
    <w:p w:rsidR="00200765" w:rsidRDefault="00200765" w:rsidP="00200765">
      <w:pPr>
        <w:spacing w:line="400" w:lineRule="exact"/>
        <w:ind w:firstLineChars="200" w:firstLine="600"/>
        <w:rPr>
          <w:rFonts w:ascii="仿宋" w:eastAsia="仿宋" w:hAnsi="仿宋" w:cs="Arial" w:hint="eastAsia"/>
          <w:color w:val="000000" w:themeColor="text1"/>
          <w:kern w:val="0"/>
          <w:sz w:val="30"/>
          <w:szCs w:val="30"/>
        </w:rPr>
      </w:pPr>
    </w:p>
    <w:p w:rsidR="0034798C" w:rsidRPr="00200765" w:rsidRDefault="0034798C" w:rsidP="00200765">
      <w:pPr>
        <w:spacing w:line="400" w:lineRule="exact"/>
        <w:ind w:firstLineChars="200" w:firstLine="600"/>
        <w:rPr>
          <w:rStyle w:val="a4"/>
          <w:rFonts w:ascii="仿宋" w:eastAsia="仿宋" w:hAnsi="仿宋" w:cs="Arial"/>
          <w:b w:val="0"/>
          <w:color w:val="000000" w:themeColor="text1"/>
          <w:kern w:val="0"/>
          <w:sz w:val="30"/>
          <w:szCs w:val="30"/>
        </w:rPr>
      </w:pPr>
      <w:r w:rsidRPr="00200765">
        <w:rPr>
          <w:rFonts w:ascii="仿宋" w:eastAsia="仿宋" w:hAnsi="仿宋" w:cs="Arial" w:hint="eastAsia"/>
          <w:color w:val="000000" w:themeColor="text1"/>
          <w:kern w:val="0"/>
          <w:sz w:val="30"/>
          <w:szCs w:val="30"/>
        </w:rPr>
        <w:t>团体赛获奖，队员全部按相应标准计算，同类项目取最高级计算。</w:t>
      </w:r>
    </w:p>
    <w:p w:rsidR="00777E90" w:rsidRPr="00200765" w:rsidRDefault="00777E90" w:rsidP="00200765">
      <w:pPr>
        <w:widowControl/>
        <w:adjustRightInd w:val="0"/>
        <w:snapToGrid w:val="0"/>
        <w:spacing w:line="360" w:lineRule="auto"/>
        <w:ind w:firstLineChars="200" w:firstLine="602"/>
        <w:jc w:val="left"/>
        <w:rPr>
          <w:rStyle w:val="a4"/>
          <w:rFonts w:ascii="仿宋" w:eastAsia="仿宋" w:hAnsi="仿宋" w:cs="Arial"/>
          <w:color w:val="000000" w:themeColor="text1"/>
          <w:kern w:val="0"/>
          <w:sz w:val="30"/>
          <w:szCs w:val="30"/>
        </w:rPr>
      </w:pPr>
      <w:r w:rsidRPr="00200765">
        <w:rPr>
          <w:rStyle w:val="a4"/>
          <w:rFonts w:ascii="仿宋" w:eastAsia="仿宋" w:hAnsi="仿宋" w:cs="Arial" w:hint="eastAsia"/>
          <w:color w:val="000000" w:themeColor="text1"/>
          <w:kern w:val="0"/>
          <w:sz w:val="30"/>
          <w:szCs w:val="30"/>
        </w:rPr>
        <w:t>（4）破格毕业</w:t>
      </w:r>
    </w:p>
    <w:p w:rsidR="00710DE5" w:rsidRPr="00200765" w:rsidRDefault="00777E90" w:rsidP="00200765">
      <w:pPr>
        <w:widowControl/>
        <w:adjustRightInd w:val="0"/>
        <w:snapToGrid w:val="0"/>
        <w:spacing w:line="360" w:lineRule="auto"/>
        <w:ind w:firstLineChars="200" w:firstLine="600"/>
        <w:jc w:val="left"/>
        <w:rPr>
          <w:rStyle w:val="a4"/>
          <w:rFonts w:ascii="仿宋" w:eastAsia="仿宋" w:hAnsi="仿宋" w:cs="Arial"/>
          <w:b w:val="0"/>
          <w:color w:val="000000" w:themeColor="text1"/>
          <w:kern w:val="0"/>
          <w:sz w:val="30"/>
          <w:szCs w:val="30"/>
        </w:rPr>
      </w:pPr>
      <w:r w:rsidRPr="00200765">
        <w:rPr>
          <w:rStyle w:val="a4"/>
          <w:rFonts w:ascii="仿宋" w:eastAsia="仿宋" w:hAnsi="仿宋" w:cs="Arial" w:hint="eastAsia"/>
          <w:b w:val="0"/>
          <w:color w:val="000000" w:themeColor="text1"/>
          <w:kern w:val="0"/>
          <w:sz w:val="30"/>
          <w:szCs w:val="30"/>
        </w:rPr>
        <w:t>因我校的为职业技术学校，学情较特殊，有优秀的学生参与技能大赛，如获得省级以上奖的可因</w:t>
      </w:r>
      <w:bookmarkStart w:id="0" w:name="_GoBack"/>
      <w:bookmarkEnd w:id="0"/>
      <w:r w:rsidRPr="00200765">
        <w:rPr>
          <w:rStyle w:val="a4"/>
          <w:rFonts w:ascii="仿宋" w:eastAsia="仿宋" w:hAnsi="仿宋" w:cs="Arial" w:hint="eastAsia"/>
          <w:b w:val="0"/>
          <w:color w:val="000000" w:themeColor="text1"/>
          <w:kern w:val="0"/>
          <w:sz w:val="30"/>
          <w:szCs w:val="30"/>
        </w:rPr>
        <w:t>其取得的技能大赛成绩准其破格毕业，另产教融合班、校企合作班、无人机培训班等学生后期均已赴企业实训学习或就业，还有一些其他的破格就业情况，也均可直接破格录入学分合格。</w:t>
      </w:r>
    </w:p>
    <w:p w:rsidR="003F52F9" w:rsidRPr="00200765" w:rsidRDefault="00FE21BB" w:rsidP="00200765">
      <w:pPr>
        <w:widowControl/>
        <w:adjustRightInd w:val="0"/>
        <w:snapToGrid w:val="0"/>
        <w:spacing w:line="360" w:lineRule="auto"/>
        <w:ind w:firstLineChars="200" w:firstLine="602"/>
        <w:jc w:val="left"/>
        <w:rPr>
          <w:rFonts w:ascii="仿宋" w:eastAsia="仿宋" w:hAnsi="仿宋"/>
          <w:color w:val="000000" w:themeColor="text1"/>
          <w:sz w:val="30"/>
          <w:szCs w:val="30"/>
        </w:rPr>
      </w:pPr>
      <w:r w:rsidRPr="00200765">
        <w:rPr>
          <w:rStyle w:val="a4"/>
          <w:rFonts w:ascii="仿宋" w:eastAsia="仿宋" w:hAnsi="仿宋" w:cs="Arial" w:hint="eastAsia"/>
          <w:color w:val="000000" w:themeColor="text1"/>
          <w:kern w:val="0"/>
          <w:sz w:val="30"/>
          <w:szCs w:val="30"/>
        </w:rPr>
        <w:t>三</w:t>
      </w:r>
      <w:r w:rsidR="00777E90" w:rsidRPr="00200765">
        <w:rPr>
          <w:rStyle w:val="a4"/>
          <w:rFonts w:ascii="仿宋" w:eastAsia="仿宋" w:hAnsi="仿宋" w:cs="Arial" w:hint="eastAsia"/>
          <w:color w:val="000000" w:themeColor="text1"/>
          <w:kern w:val="0"/>
          <w:sz w:val="30"/>
          <w:szCs w:val="30"/>
        </w:rPr>
        <w:t>、</w:t>
      </w:r>
      <w:r w:rsidR="00E5656D" w:rsidRPr="00200765">
        <w:rPr>
          <w:rStyle w:val="a4"/>
          <w:rFonts w:ascii="仿宋" w:eastAsia="仿宋" w:hAnsi="仿宋" w:cs="Arial" w:hint="eastAsia"/>
          <w:color w:val="000000" w:themeColor="text1"/>
          <w:kern w:val="0"/>
          <w:sz w:val="30"/>
          <w:szCs w:val="30"/>
        </w:rPr>
        <w:t>学籍管理与毕业</w:t>
      </w:r>
    </w:p>
    <w:p w:rsidR="00D66421" w:rsidRPr="00200765" w:rsidRDefault="00E5656D" w:rsidP="00200765">
      <w:pPr>
        <w:pStyle w:val="a3"/>
        <w:widowControl/>
        <w:adjustRightInd w:val="0"/>
        <w:snapToGrid w:val="0"/>
        <w:spacing w:beforeAutospacing="0" w:afterAutospacing="0" w:line="360" w:lineRule="auto"/>
        <w:ind w:firstLineChars="200" w:firstLine="600"/>
        <w:rPr>
          <w:rFonts w:ascii="仿宋" w:eastAsia="仿宋" w:hAnsi="仿宋" w:cs="Arial"/>
          <w:color w:val="000000" w:themeColor="text1"/>
          <w:sz w:val="30"/>
          <w:szCs w:val="30"/>
        </w:rPr>
      </w:pPr>
      <w:r w:rsidRPr="00200765">
        <w:rPr>
          <w:rFonts w:ascii="仿宋" w:eastAsia="仿宋" w:hAnsi="仿宋" w:cs="Arial" w:hint="eastAsia"/>
          <w:color w:val="000000" w:themeColor="text1"/>
          <w:sz w:val="30"/>
          <w:szCs w:val="30"/>
        </w:rPr>
        <w:t>1、所有专业的学制均为3年，毕业不受3年限制，但不得少于2年，不能超过5年。</w:t>
      </w:r>
    </w:p>
    <w:p w:rsidR="00D66421" w:rsidRPr="00200765" w:rsidRDefault="00E5656D" w:rsidP="00200765">
      <w:pPr>
        <w:pStyle w:val="a3"/>
        <w:widowControl/>
        <w:adjustRightInd w:val="0"/>
        <w:snapToGrid w:val="0"/>
        <w:spacing w:beforeAutospacing="0" w:afterAutospacing="0" w:line="360" w:lineRule="auto"/>
        <w:ind w:firstLineChars="200" w:firstLine="600"/>
        <w:rPr>
          <w:rFonts w:ascii="仿宋" w:eastAsia="仿宋" w:hAnsi="仿宋" w:cs="Arial"/>
          <w:color w:val="000000" w:themeColor="text1"/>
          <w:sz w:val="30"/>
          <w:szCs w:val="30"/>
        </w:rPr>
      </w:pPr>
      <w:r w:rsidRPr="00200765">
        <w:rPr>
          <w:rFonts w:ascii="仿宋" w:eastAsia="仿宋" w:hAnsi="仿宋" w:cs="Arial" w:hint="eastAsia"/>
          <w:color w:val="000000" w:themeColor="text1"/>
          <w:sz w:val="30"/>
          <w:szCs w:val="30"/>
        </w:rPr>
        <w:t>2、每学年分为2学期，每学期按实际授课1</w:t>
      </w:r>
      <w:r w:rsidR="00A70DCF" w:rsidRPr="00200765">
        <w:rPr>
          <w:rFonts w:ascii="仿宋" w:eastAsia="仿宋" w:hAnsi="仿宋" w:cs="Arial" w:hint="eastAsia"/>
          <w:color w:val="000000" w:themeColor="text1"/>
          <w:sz w:val="30"/>
          <w:szCs w:val="30"/>
        </w:rPr>
        <w:t>8</w:t>
      </w:r>
      <w:r w:rsidRPr="00200765">
        <w:rPr>
          <w:rFonts w:ascii="仿宋" w:eastAsia="仿宋" w:hAnsi="仿宋" w:cs="Arial" w:hint="eastAsia"/>
          <w:color w:val="000000" w:themeColor="text1"/>
          <w:sz w:val="30"/>
          <w:szCs w:val="30"/>
        </w:rPr>
        <w:t>周计算</w:t>
      </w:r>
      <w:r w:rsidR="00D66421" w:rsidRPr="00200765">
        <w:rPr>
          <w:rFonts w:ascii="仿宋" w:eastAsia="仿宋" w:hAnsi="仿宋" w:cs="Arial" w:hint="eastAsia"/>
          <w:color w:val="000000" w:themeColor="text1"/>
          <w:sz w:val="30"/>
          <w:szCs w:val="30"/>
        </w:rPr>
        <w:t>.</w:t>
      </w:r>
    </w:p>
    <w:p w:rsidR="00D66421" w:rsidRPr="00200765" w:rsidRDefault="00E5656D" w:rsidP="00200765">
      <w:pPr>
        <w:pStyle w:val="a3"/>
        <w:widowControl/>
        <w:adjustRightInd w:val="0"/>
        <w:snapToGrid w:val="0"/>
        <w:spacing w:beforeAutospacing="0" w:afterAutospacing="0" w:line="360" w:lineRule="auto"/>
        <w:ind w:firstLineChars="200" w:firstLine="600"/>
        <w:rPr>
          <w:rFonts w:ascii="仿宋" w:eastAsia="仿宋" w:hAnsi="仿宋" w:cs="Arial"/>
          <w:color w:val="000000" w:themeColor="text1"/>
          <w:sz w:val="30"/>
          <w:szCs w:val="30"/>
        </w:rPr>
      </w:pPr>
      <w:r w:rsidRPr="00200765">
        <w:rPr>
          <w:rFonts w:ascii="仿宋" w:eastAsia="仿宋" w:hAnsi="仿宋" w:cs="Arial" w:hint="eastAsia"/>
          <w:color w:val="000000" w:themeColor="text1"/>
          <w:sz w:val="30"/>
          <w:szCs w:val="30"/>
        </w:rPr>
        <w:t>3、所有的本校学生按教学计划修满规定学分者，允许</w:t>
      </w:r>
      <w:r w:rsidR="00777E90" w:rsidRPr="00200765">
        <w:rPr>
          <w:rFonts w:ascii="仿宋" w:eastAsia="仿宋" w:hAnsi="仿宋" w:cs="Arial" w:hint="eastAsia"/>
          <w:color w:val="000000" w:themeColor="text1"/>
          <w:sz w:val="30"/>
          <w:szCs w:val="30"/>
        </w:rPr>
        <w:t>其</w:t>
      </w:r>
      <w:r w:rsidRPr="00200765">
        <w:rPr>
          <w:rFonts w:ascii="仿宋" w:eastAsia="仿宋" w:hAnsi="仿宋" w:cs="Arial" w:hint="eastAsia"/>
          <w:color w:val="000000" w:themeColor="text1"/>
          <w:sz w:val="30"/>
          <w:szCs w:val="30"/>
        </w:rPr>
        <w:t>毕业；但在规定的三年内由于学生本人原因，未达到毕业要求（未</w:t>
      </w:r>
      <w:r w:rsidRPr="00200765">
        <w:rPr>
          <w:rFonts w:ascii="仿宋" w:eastAsia="仿宋" w:hAnsi="仿宋" w:cs="Arial" w:hint="eastAsia"/>
          <w:color w:val="000000" w:themeColor="text1"/>
          <w:sz w:val="30"/>
          <w:szCs w:val="30"/>
        </w:rPr>
        <w:lastRenderedPageBreak/>
        <w:t>达到所需的学分）均作结业处理。如要求继续学习者，允许按照学期交纳费用，延长学习时间，修满规定学分后，换发毕业证书。</w:t>
      </w:r>
    </w:p>
    <w:p w:rsidR="00D66421" w:rsidRPr="00200765" w:rsidRDefault="00E5656D" w:rsidP="00200765">
      <w:pPr>
        <w:pStyle w:val="a3"/>
        <w:widowControl/>
        <w:adjustRightInd w:val="0"/>
        <w:snapToGrid w:val="0"/>
        <w:spacing w:beforeAutospacing="0" w:afterAutospacing="0" w:line="360" w:lineRule="auto"/>
        <w:ind w:leftChars="228" w:left="479"/>
        <w:rPr>
          <w:rFonts w:ascii="仿宋" w:eastAsia="仿宋" w:hAnsi="仿宋" w:cs="Arial"/>
          <w:color w:val="000000" w:themeColor="text1"/>
          <w:sz w:val="30"/>
          <w:szCs w:val="30"/>
        </w:rPr>
      </w:pPr>
      <w:r w:rsidRPr="00200765">
        <w:rPr>
          <w:rFonts w:ascii="仿宋" w:eastAsia="仿宋" w:hAnsi="仿宋" w:cs="Arial" w:hint="eastAsia"/>
          <w:color w:val="000000" w:themeColor="text1"/>
          <w:sz w:val="30"/>
          <w:szCs w:val="30"/>
        </w:rPr>
        <w:t>4</w:t>
      </w:r>
      <w:r w:rsidR="00022BFF" w:rsidRPr="00200765">
        <w:rPr>
          <w:rFonts w:ascii="仿宋" w:eastAsia="仿宋" w:hAnsi="仿宋" w:cs="Arial" w:hint="eastAsia"/>
          <w:color w:val="000000" w:themeColor="text1"/>
          <w:sz w:val="30"/>
          <w:szCs w:val="30"/>
        </w:rPr>
        <w:t>、</w:t>
      </w:r>
      <w:r w:rsidRPr="00200765">
        <w:rPr>
          <w:rFonts w:ascii="仿宋" w:eastAsia="仿宋" w:hAnsi="仿宋" w:cs="Arial" w:hint="eastAsia"/>
          <w:color w:val="000000" w:themeColor="text1"/>
          <w:sz w:val="30"/>
          <w:szCs w:val="30"/>
        </w:rPr>
        <w:t>修满三年，学分达到</w:t>
      </w:r>
      <w:r w:rsidR="00777E90" w:rsidRPr="00200765">
        <w:rPr>
          <w:rFonts w:ascii="仿宋" w:eastAsia="仿宋" w:hAnsi="仿宋" w:cs="Arial" w:hint="eastAsia"/>
          <w:color w:val="000000" w:themeColor="text1"/>
          <w:sz w:val="30"/>
          <w:szCs w:val="30"/>
        </w:rPr>
        <w:t>合格</w:t>
      </w:r>
      <w:r w:rsidRPr="00200765">
        <w:rPr>
          <w:rFonts w:ascii="仿宋" w:eastAsia="仿宋" w:hAnsi="仿宋" w:cs="Arial" w:hint="eastAsia"/>
          <w:color w:val="000000" w:themeColor="text1"/>
          <w:sz w:val="30"/>
          <w:szCs w:val="30"/>
        </w:rPr>
        <w:t>具备毕业资格。</w:t>
      </w:r>
    </w:p>
    <w:p w:rsidR="00777E90" w:rsidRPr="00200765" w:rsidRDefault="00E5656D" w:rsidP="00200765">
      <w:pPr>
        <w:pStyle w:val="a3"/>
        <w:widowControl/>
        <w:adjustRightInd w:val="0"/>
        <w:snapToGrid w:val="0"/>
        <w:spacing w:beforeAutospacing="0" w:afterAutospacing="0" w:line="360" w:lineRule="auto"/>
        <w:ind w:firstLineChars="200" w:firstLine="600"/>
        <w:rPr>
          <w:rFonts w:ascii="仿宋" w:eastAsia="仿宋" w:hAnsi="仿宋" w:cs="Arial"/>
          <w:color w:val="000000" w:themeColor="text1"/>
          <w:sz w:val="30"/>
          <w:szCs w:val="30"/>
        </w:rPr>
      </w:pPr>
      <w:r w:rsidRPr="00200765">
        <w:rPr>
          <w:rFonts w:ascii="仿宋" w:eastAsia="仿宋" w:hAnsi="仿宋" w:cs="Arial" w:hint="eastAsia"/>
          <w:color w:val="000000" w:themeColor="text1"/>
          <w:sz w:val="30"/>
          <w:szCs w:val="30"/>
        </w:rPr>
        <w:t>具有本校学籍的学生，成绩优秀，德智体合格，提前修完教学计划规定的全部课程，取得毕业规定的学分，由本人申请，学校批准，准予提前毕业。</w:t>
      </w:r>
    </w:p>
    <w:p w:rsidR="00777E90" w:rsidRPr="00200765" w:rsidRDefault="00FE21BB" w:rsidP="00200765">
      <w:pPr>
        <w:pStyle w:val="a3"/>
        <w:widowControl/>
        <w:adjustRightInd w:val="0"/>
        <w:snapToGrid w:val="0"/>
        <w:spacing w:beforeAutospacing="0" w:afterAutospacing="0" w:line="360" w:lineRule="auto"/>
        <w:ind w:firstLineChars="200" w:firstLine="602"/>
        <w:rPr>
          <w:rFonts w:ascii="仿宋" w:eastAsia="仿宋" w:hAnsi="仿宋" w:cs="Arial"/>
          <w:b/>
          <w:color w:val="000000" w:themeColor="text1"/>
          <w:sz w:val="30"/>
          <w:szCs w:val="30"/>
        </w:rPr>
      </w:pPr>
      <w:r w:rsidRPr="00200765">
        <w:rPr>
          <w:rFonts w:ascii="仿宋" w:eastAsia="仿宋" w:hAnsi="仿宋" w:cs="Arial" w:hint="eastAsia"/>
          <w:b/>
          <w:color w:val="000000" w:themeColor="text1"/>
          <w:sz w:val="30"/>
          <w:szCs w:val="30"/>
        </w:rPr>
        <w:t>四</w:t>
      </w:r>
      <w:r w:rsidR="00777E90" w:rsidRPr="00200765">
        <w:rPr>
          <w:rFonts w:ascii="仿宋" w:eastAsia="仿宋" w:hAnsi="仿宋" w:cs="Arial" w:hint="eastAsia"/>
          <w:b/>
          <w:color w:val="000000" w:themeColor="text1"/>
          <w:sz w:val="30"/>
          <w:szCs w:val="30"/>
        </w:rPr>
        <w:t>、学分制说明</w:t>
      </w:r>
    </w:p>
    <w:p w:rsidR="003F52F9" w:rsidRPr="00200765" w:rsidRDefault="00E5656D" w:rsidP="00200765">
      <w:pPr>
        <w:pStyle w:val="a3"/>
        <w:widowControl/>
        <w:adjustRightInd w:val="0"/>
        <w:snapToGrid w:val="0"/>
        <w:spacing w:beforeAutospacing="0" w:afterAutospacing="0" w:line="360" w:lineRule="auto"/>
        <w:ind w:firstLineChars="200" w:firstLine="600"/>
        <w:rPr>
          <w:rFonts w:ascii="仿宋" w:eastAsia="仿宋" w:hAnsi="仿宋" w:cs="Arial"/>
          <w:color w:val="000000" w:themeColor="text1"/>
          <w:sz w:val="30"/>
          <w:szCs w:val="30"/>
        </w:rPr>
      </w:pPr>
      <w:r w:rsidRPr="00200765">
        <w:rPr>
          <w:rFonts w:ascii="仿宋" w:eastAsia="仿宋" w:hAnsi="仿宋" w:cs="Arial" w:hint="eastAsia"/>
          <w:color w:val="000000" w:themeColor="text1"/>
          <w:sz w:val="30"/>
          <w:szCs w:val="30"/>
        </w:rPr>
        <w:t>试行学分制是学校的一项重大改革举措，学校各方面要高度重视、通力协作；要认真做好与学分制配套的课程体系、评价体系、师资队伍、实验和实习设备等建设工作。学校教学和学籍管理部门要根据本细则制定相关配套制度，加强管理，并积极运用</w:t>
      </w:r>
      <w:r w:rsidR="00777E90" w:rsidRPr="00200765">
        <w:rPr>
          <w:rFonts w:ascii="仿宋" w:eastAsia="仿宋" w:hAnsi="仿宋" w:cs="Arial" w:hint="eastAsia"/>
          <w:color w:val="000000" w:themeColor="text1"/>
          <w:sz w:val="30"/>
          <w:szCs w:val="30"/>
        </w:rPr>
        <w:t>信息技术</w:t>
      </w:r>
      <w:r w:rsidRPr="00200765">
        <w:rPr>
          <w:rFonts w:ascii="仿宋" w:eastAsia="仿宋" w:hAnsi="仿宋" w:cs="Arial" w:hint="eastAsia"/>
          <w:color w:val="000000" w:themeColor="text1"/>
          <w:sz w:val="30"/>
          <w:szCs w:val="30"/>
        </w:rPr>
        <w:t>辅助管理手段，提高管理效益。</w:t>
      </w:r>
    </w:p>
    <w:p w:rsidR="00200765" w:rsidRPr="00200765" w:rsidRDefault="00E5656D" w:rsidP="00200765">
      <w:pPr>
        <w:pStyle w:val="a3"/>
        <w:widowControl/>
        <w:adjustRightInd w:val="0"/>
        <w:snapToGrid w:val="0"/>
        <w:spacing w:beforeAutospacing="0" w:afterAutospacing="0" w:line="360" w:lineRule="auto"/>
        <w:ind w:firstLineChars="200" w:firstLine="600"/>
        <w:rPr>
          <w:rFonts w:ascii="仿宋" w:eastAsia="仿宋" w:hAnsi="仿宋" w:cs="Arial" w:hint="eastAsia"/>
          <w:color w:val="000000" w:themeColor="text1"/>
          <w:sz w:val="30"/>
          <w:szCs w:val="30"/>
        </w:rPr>
      </w:pPr>
      <w:r w:rsidRPr="00200765">
        <w:rPr>
          <w:rFonts w:ascii="仿宋" w:eastAsia="仿宋" w:hAnsi="仿宋" w:cs="Arial" w:hint="eastAsia"/>
          <w:color w:val="000000" w:themeColor="text1"/>
          <w:sz w:val="30"/>
          <w:szCs w:val="30"/>
        </w:rPr>
        <w:t>本细则自201</w:t>
      </w:r>
      <w:r w:rsidR="00777E90" w:rsidRPr="00200765">
        <w:rPr>
          <w:rFonts w:ascii="仿宋" w:eastAsia="仿宋" w:hAnsi="仿宋" w:cs="Arial" w:hint="eastAsia"/>
          <w:color w:val="000000" w:themeColor="text1"/>
          <w:sz w:val="30"/>
          <w:szCs w:val="30"/>
        </w:rPr>
        <w:t>9</w:t>
      </w:r>
      <w:r w:rsidRPr="00200765">
        <w:rPr>
          <w:rFonts w:ascii="仿宋" w:eastAsia="仿宋" w:hAnsi="仿宋" w:cs="Arial" w:hint="eastAsia"/>
          <w:color w:val="000000" w:themeColor="text1"/>
          <w:sz w:val="30"/>
          <w:szCs w:val="30"/>
        </w:rPr>
        <w:t>年秋季入学新生开始试行。</w:t>
      </w:r>
    </w:p>
    <w:p w:rsidR="003F52F9" w:rsidRPr="00200765" w:rsidRDefault="003F52F9" w:rsidP="00200765">
      <w:pPr>
        <w:pStyle w:val="a3"/>
        <w:widowControl/>
        <w:adjustRightInd w:val="0"/>
        <w:snapToGrid w:val="0"/>
        <w:spacing w:beforeAutospacing="0" w:afterAutospacing="0" w:line="360" w:lineRule="auto"/>
        <w:jc w:val="both"/>
        <w:rPr>
          <w:rFonts w:ascii="仿宋" w:eastAsia="仿宋" w:hAnsi="仿宋" w:cs="Arial" w:hint="eastAsia"/>
          <w:color w:val="000000" w:themeColor="text1"/>
          <w:sz w:val="30"/>
          <w:szCs w:val="30"/>
        </w:rPr>
      </w:pPr>
    </w:p>
    <w:p w:rsidR="00200765" w:rsidRDefault="00200765" w:rsidP="00200765">
      <w:pPr>
        <w:pStyle w:val="a3"/>
        <w:widowControl/>
        <w:adjustRightInd w:val="0"/>
        <w:snapToGrid w:val="0"/>
        <w:spacing w:beforeAutospacing="0" w:afterAutospacing="0" w:line="360" w:lineRule="auto"/>
        <w:jc w:val="both"/>
        <w:rPr>
          <w:rFonts w:ascii="仿宋_GB2312" w:eastAsia="仿宋_GB2312" w:hAnsiTheme="minorEastAsia" w:cs="Arial" w:hint="eastAsia"/>
          <w:color w:val="000000" w:themeColor="text1"/>
          <w:sz w:val="28"/>
          <w:szCs w:val="28"/>
        </w:rPr>
      </w:pPr>
    </w:p>
    <w:p w:rsidR="00200765" w:rsidRPr="00777E90" w:rsidRDefault="00200765" w:rsidP="00200765">
      <w:pPr>
        <w:pStyle w:val="a3"/>
        <w:widowControl/>
        <w:adjustRightInd w:val="0"/>
        <w:snapToGrid w:val="0"/>
        <w:spacing w:beforeAutospacing="0" w:afterAutospacing="0" w:line="360" w:lineRule="auto"/>
        <w:jc w:val="both"/>
        <w:rPr>
          <w:rFonts w:ascii="仿宋_GB2312" w:eastAsia="仿宋_GB2312" w:hAnsiTheme="minorEastAsia"/>
          <w:color w:val="000000" w:themeColor="text1"/>
          <w:sz w:val="28"/>
          <w:szCs w:val="28"/>
        </w:rPr>
      </w:pPr>
      <w:r w:rsidRPr="00200765">
        <w:rPr>
          <w:rFonts w:ascii="仿宋_GB2312" w:eastAsia="仿宋_GB2312" w:hAnsiTheme="minorEastAsia" w:cs="Arial"/>
          <w:color w:val="000000" w:themeColor="text1"/>
          <w:sz w:val="28"/>
          <w:szCs w:val="28"/>
        </w:rPr>
        <w:drawing>
          <wp:inline distT="0" distB="0" distL="0" distR="0">
            <wp:extent cx="5274310" cy="2670119"/>
            <wp:effectExtent l="19050" t="0" r="2540" b="0"/>
            <wp:docPr id="2" name="图片 1" descr="C:\Users\ADMINI~1\AppData\Local\Temp\WeChat Files\e27cfe464153ea487c16fc7bb591b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e27cfe464153ea487c16fc7bb591b0b.jpg"/>
                    <pic:cNvPicPr>
                      <a:picLocks noChangeAspect="1" noChangeArrowheads="1"/>
                    </pic:cNvPicPr>
                  </pic:nvPicPr>
                  <pic:blipFill>
                    <a:blip r:embed="rId7" cstate="print"/>
                    <a:srcRect/>
                    <a:stretch>
                      <a:fillRect/>
                    </a:stretch>
                  </pic:blipFill>
                  <pic:spPr bwMode="auto">
                    <a:xfrm>
                      <a:off x="0" y="0"/>
                      <a:ext cx="5274310" cy="2670119"/>
                    </a:xfrm>
                    <a:prstGeom prst="rect">
                      <a:avLst/>
                    </a:prstGeom>
                    <a:noFill/>
                    <a:ln w="9525">
                      <a:noFill/>
                      <a:miter lim="800000"/>
                      <a:headEnd/>
                      <a:tailEnd/>
                    </a:ln>
                  </pic:spPr>
                </pic:pic>
              </a:graphicData>
            </a:graphic>
          </wp:inline>
        </w:drawing>
      </w:r>
    </w:p>
    <w:sectPr w:rsidR="00200765" w:rsidRPr="00777E90" w:rsidSect="003F52F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142" w:rsidRDefault="00C71142" w:rsidP="00443D4A">
      <w:r>
        <w:separator/>
      </w:r>
    </w:p>
  </w:endnote>
  <w:endnote w:type="continuationSeparator" w:id="0">
    <w:p w:rsidR="00C71142" w:rsidRDefault="00C71142" w:rsidP="00443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8335"/>
      <w:docPartObj>
        <w:docPartGallery w:val="Page Numbers (Bottom of Page)"/>
        <w:docPartUnique/>
      </w:docPartObj>
    </w:sdtPr>
    <w:sdtContent>
      <w:p w:rsidR="00855FE4" w:rsidRDefault="00855FE4">
        <w:pPr>
          <w:pStyle w:val="a6"/>
        </w:pPr>
        <w:r>
          <w:ptab w:relativeTo="margin" w:alignment="right" w:leader="none"/>
        </w:r>
        <w:r w:rsidR="00E42AFA" w:rsidRPr="00E42AFA">
          <w:fldChar w:fldCharType="begin"/>
        </w:r>
        <w:r w:rsidR="00E335E3">
          <w:instrText xml:space="preserve"> PAGE   \* MERGEFORMAT </w:instrText>
        </w:r>
        <w:r w:rsidR="00E42AFA" w:rsidRPr="00E42AFA">
          <w:fldChar w:fldCharType="separate"/>
        </w:r>
        <w:r w:rsidR="00200765" w:rsidRPr="00200765">
          <w:rPr>
            <w:noProof/>
            <w:lang w:val="zh-CN"/>
          </w:rPr>
          <w:t>2</w:t>
        </w:r>
        <w:r w:rsidR="00E42AFA">
          <w:rPr>
            <w:noProof/>
            <w:lang w:val="zh-CN"/>
          </w:rPr>
          <w:fldChar w:fldCharType="end"/>
        </w:r>
      </w:p>
    </w:sdtContent>
  </w:sdt>
  <w:p w:rsidR="00855FE4" w:rsidRDefault="00855FE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142" w:rsidRDefault="00C71142" w:rsidP="00443D4A">
      <w:r>
        <w:separator/>
      </w:r>
    </w:p>
  </w:footnote>
  <w:footnote w:type="continuationSeparator" w:id="0">
    <w:p w:rsidR="00C71142" w:rsidRDefault="00C71142" w:rsidP="00443D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22D58B7"/>
    <w:rsid w:val="000223B9"/>
    <w:rsid w:val="00022BFF"/>
    <w:rsid w:val="00025C27"/>
    <w:rsid w:val="000334A0"/>
    <w:rsid w:val="00097CC5"/>
    <w:rsid w:val="00105CF9"/>
    <w:rsid w:val="00176DD0"/>
    <w:rsid w:val="001F40D1"/>
    <w:rsid w:val="00200765"/>
    <w:rsid w:val="00204C88"/>
    <w:rsid w:val="002613BE"/>
    <w:rsid w:val="002A0D13"/>
    <w:rsid w:val="002A422A"/>
    <w:rsid w:val="002A59E4"/>
    <w:rsid w:val="002B684F"/>
    <w:rsid w:val="00324CA6"/>
    <w:rsid w:val="0034798C"/>
    <w:rsid w:val="00362ECE"/>
    <w:rsid w:val="003D012D"/>
    <w:rsid w:val="003E6D00"/>
    <w:rsid w:val="003F1049"/>
    <w:rsid w:val="003F52F9"/>
    <w:rsid w:val="00443D4A"/>
    <w:rsid w:val="00456164"/>
    <w:rsid w:val="00475E5F"/>
    <w:rsid w:val="004C1CF4"/>
    <w:rsid w:val="00512C6C"/>
    <w:rsid w:val="00567484"/>
    <w:rsid w:val="005728CB"/>
    <w:rsid w:val="00581F68"/>
    <w:rsid w:val="00586553"/>
    <w:rsid w:val="005876ED"/>
    <w:rsid w:val="00685587"/>
    <w:rsid w:val="00710DE5"/>
    <w:rsid w:val="00777E90"/>
    <w:rsid w:val="007B0169"/>
    <w:rsid w:val="007C3ABA"/>
    <w:rsid w:val="008537B1"/>
    <w:rsid w:val="00855FE4"/>
    <w:rsid w:val="008826D6"/>
    <w:rsid w:val="008B0175"/>
    <w:rsid w:val="008E6E71"/>
    <w:rsid w:val="009B4B58"/>
    <w:rsid w:val="00A205D0"/>
    <w:rsid w:val="00A70DCF"/>
    <w:rsid w:val="00AB245B"/>
    <w:rsid w:val="00B37633"/>
    <w:rsid w:val="00B41D91"/>
    <w:rsid w:val="00B85123"/>
    <w:rsid w:val="00C254D3"/>
    <w:rsid w:val="00C45382"/>
    <w:rsid w:val="00C6693C"/>
    <w:rsid w:val="00C71142"/>
    <w:rsid w:val="00C7199F"/>
    <w:rsid w:val="00D30DF4"/>
    <w:rsid w:val="00D66421"/>
    <w:rsid w:val="00DF34D1"/>
    <w:rsid w:val="00E335E3"/>
    <w:rsid w:val="00E42AFA"/>
    <w:rsid w:val="00E5656D"/>
    <w:rsid w:val="00EB06E8"/>
    <w:rsid w:val="00ED0530"/>
    <w:rsid w:val="00ED1ADC"/>
    <w:rsid w:val="00F12507"/>
    <w:rsid w:val="00F1310E"/>
    <w:rsid w:val="00FB3C94"/>
    <w:rsid w:val="00FC4611"/>
    <w:rsid w:val="00FE21BB"/>
    <w:rsid w:val="722D58B7"/>
    <w:rsid w:val="7E5123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52F9"/>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3F52F9"/>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F52F9"/>
    <w:pPr>
      <w:spacing w:beforeAutospacing="1" w:afterAutospacing="1"/>
      <w:jc w:val="left"/>
    </w:pPr>
    <w:rPr>
      <w:rFonts w:cs="Times New Roman"/>
      <w:kern w:val="0"/>
      <w:sz w:val="24"/>
    </w:rPr>
  </w:style>
  <w:style w:type="character" w:styleId="a4">
    <w:name w:val="Strong"/>
    <w:basedOn w:val="a0"/>
    <w:qFormat/>
    <w:rsid w:val="003F52F9"/>
    <w:rPr>
      <w:b/>
    </w:rPr>
  </w:style>
  <w:style w:type="paragraph" w:styleId="a5">
    <w:name w:val="header"/>
    <w:basedOn w:val="a"/>
    <w:link w:val="Char"/>
    <w:rsid w:val="00443D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43D4A"/>
    <w:rPr>
      <w:rFonts w:asciiTheme="minorHAnsi" w:eastAsiaTheme="minorEastAsia" w:hAnsiTheme="minorHAnsi" w:cstheme="minorBidi"/>
      <w:kern w:val="2"/>
      <w:sz w:val="18"/>
      <w:szCs w:val="18"/>
    </w:rPr>
  </w:style>
  <w:style w:type="paragraph" w:styleId="a6">
    <w:name w:val="footer"/>
    <w:basedOn w:val="a"/>
    <w:link w:val="Char0"/>
    <w:uiPriority w:val="99"/>
    <w:rsid w:val="00443D4A"/>
    <w:pPr>
      <w:tabs>
        <w:tab w:val="center" w:pos="4153"/>
        <w:tab w:val="right" w:pos="8306"/>
      </w:tabs>
      <w:snapToGrid w:val="0"/>
      <w:jc w:val="left"/>
    </w:pPr>
    <w:rPr>
      <w:sz w:val="18"/>
      <w:szCs w:val="18"/>
    </w:rPr>
  </w:style>
  <w:style w:type="character" w:customStyle="1" w:styleId="Char0">
    <w:name w:val="页脚 Char"/>
    <w:basedOn w:val="a0"/>
    <w:link w:val="a6"/>
    <w:uiPriority w:val="99"/>
    <w:rsid w:val="00443D4A"/>
    <w:rPr>
      <w:rFonts w:asciiTheme="minorHAnsi" w:eastAsiaTheme="minorEastAsia" w:hAnsiTheme="minorHAnsi" w:cstheme="minorBidi"/>
      <w:kern w:val="2"/>
      <w:sz w:val="18"/>
      <w:szCs w:val="18"/>
    </w:rPr>
  </w:style>
  <w:style w:type="paragraph" w:styleId="a7">
    <w:name w:val="Balloon Text"/>
    <w:basedOn w:val="a"/>
    <w:link w:val="Char1"/>
    <w:rsid w:val="00443D4A"/>
    <w:rPr>
      <w:sz w:val="18"/>
      <w:szCs w:val="18"/>
    </w:rPr>
  </w:style>
  <w:style w:type="character" w:customStyle="1" w:styleId="Char1">
    <w:name w:val="批注框文本 Char"/>
    <w:basedOn w:val="a0"/>
    <w:link w:val="a7"/>
    <w:rsid w:val="00443D4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一夜小楼听雨</dc:creator>
  <cp:lastModifiedBy>xbany</cp:lastModifiedBy>
  <cp:revision>2</cp:revision>
  <cp:lastPrinted>2019-05-16T01:39:00Z</cp:lastPrinted>
  <dcterms:created xsi:type="dcterms:W3CDTF">2020-10-26T02:37:00Z</dcterms:created>
  <dcterms:modified xsi:type="dcterms:W3CDTF">2020-10-26T02:37:00Z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