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bookmarkStart w:id="0" w:name="_GoBack"/>
      <w:bookmarkEnd w:id="0"/>
      <w:r>
        <w:rPr>
          <w:rStyle w:val="a6"/>
          <w:rFonts w:ascii="微软雅黑" w:eastAsia="微软雅黑" w:hAnsi="微软雅黑" w:hint="eastAsia"/>
          <w:color w:val="333333"/>
          <w:sz w:val="36"/>
          <w:szCs w:val="36"/>
        </w:rPr>
        <w:t>湖南省职业学校学生实习管理规定</w:t>
      </w:r>
      <w:r>
        <w:rPr>
          <w:rStyle w:val="a6"/>
          <w:rFonts w:ascii="inherit" w:eastAsia="微软雅黑" w:hAnsi="inherit"/>
          <w:color w:val="333333"/>
          <w:sz w:val="36"/>
          <w:szCs w:val="36"/>
        </w:rPr>
        <w:t>实施细则</w:t>
      </w: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（征求意见稿）</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为进一步贯彻落实教育部等五部门联合印发的《职业学校学生实习管理规定》（教职成〔2016〕3号）及相关法律法规、规章，进一步规范职业学校学生实习管理，维护学生、学校和实习单位的合法权益，提高技术技能人才培养质量，更好服务产业转型升级需要，结合我省实际，特制定本细则。</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第一章　总　则</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xml:space="preserve">　本规定所指职业学校学生实习，是指实施全日制学历教育的中等职业学校和高等职业院校（以下简称职业学校）学生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认识实习是指学生由职业学校组织到实习单位参观、观摩和体验，形成对实习单位和相关岗位的初步认识的活动，帮助学生获得对专业的感性认识，以激发学生对专业理论的学习兴趣。一般安排在专业核心课学习之前，实习时间一般不超过1周。</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跟岗实习是指不具有独立操作能力、不能完全适应实习岗位要求的学生，由职业学校按照专业教学计划，在完成本专业主要基础课程或部</w:t>
      </w:r>
      <w:r>
        <w:rPr>
          <w:rFonts w:ascii="微软雅黑" w:eastAsia="微软雅黑" w:hAnsi="微软雅黑" w:hint="eastAsia"/>
          <w:color w:val="333333"/>
          <w:sz w:val="27"/>
          <w:szCs w:val="27"/>
        </w:rPr>
        <w:lastRenderedPageBreak/>
        <w:t>分专业课程教学的基础上，组织到实习单位的相应岗位，在专业人员指导下部分参与实际辅助工作，阶段性地学习专业相关岗位工艺流程、知识和技能，帮助学生了解专业的发展趋势和知识技能要求。跟岗实习一般不超过2个月。</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顶岗实习是指初步具备实践岗位独立工作能力的学生，到相应实习岗位，相对独立参与实际工作的活动。顶岗实习时间一般安排在毕业年级，时间一般为6个月。对于医卫类专业学生，可根据医护职业资格证报考条件要求，在教学、综合医院完成8-10个月以上护理、临床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支持鼓励职业学校和实习单位合作探索工学交替、多学期、分段式等多种形式的实践性教学改革。对于实行现代学徒制、订单培养等培养的非医卫类专业，跟岗实习和顶岗实习时长可依据专业人才培养方案规定统筹调整。</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xml:space="preserve">　职业学校学生实习是实现职业教育培养目标，增强学生综合能力的基本环节，是教育教学的核心部分，职业学校在组织学生实习时，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xml:space="preserve">　职业学校要选择与实习专业相关性高及人才培养目标关联度高，经营合法、管理规范、设备设施完备、符合安全生产法律法规</w:t>
      </w:r>
      <w:r>
        <w:rPr>
          <w:rFonts w:ascii="微软雅黑" w:eastAsia="微软雅黑" w:hAnsi="微软雅黑" w:hint="eastAsia"/>
          <w:color w:val="333333"/>
          <w:sz w:val="27"/>
          <w:szCs w:val="27"/>
        </w:rPr>
        <w:lastRenderedPageBreak/>
        <w:t>要求的优质实习企业安排学生实习。职业学校应建立学生顶岗实习企业信息库。</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第二章　实习组织</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xml:space="preserve">　职业学校学生实习管理实行全省统筹指导。</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湖南省教育厅负责统筹指导职业学校学生实习工作，负责制定学生实习管理规定实施细则，负责指导职业学校制定实习管理制度与办法。</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各职业学校主管部门根据各级管理办法，切实按照我省实际，负责指导和督促所属职业学校认真落实国家和省关于学生实习的各项要求，加强对所属职业学校学生实习管理工作的指导、监督和检查。</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职业学校是学生实习教学组织的第一责任主体，校长是学生实习工作的第一责任人。学校要成立校长任组长的实习管理领导小组，负责统筹本校学生实习管理工作；职业学校须明确学校的教务部门、就业部门、学生管理部门、财务部门、后勤部门、综治部门、基层教学实施单位等各部门在实习组织与管理过程中的工作职责、工作要求以及失职追责办法。</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xml:space="preserve">　职业学校应在人才培养方案中明确实习计划，编写实习大纲，并按计划与大纲实施实习活动，不得随意变更。职业学校每年度要将学生跟岗实习、顶岗实习实施情况总结上报主管部门备案。</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xml:space="preserve">　实习前，职业学校应考察评估实习单位并形成书面报告，考察内容应包括：单位资质、诚信状况、管理水平、业务范围、专技人</w:t>
      </w:r>
      <w:r>
        <w:rPr>
          <w:rFonts w:ascii="微软雅黑" w:eastAsia="微软雅黑" w:hAnsi="微软雅黑" w:hint="eastAsia"/>
          <w:color w:val="333333"/>
          <w:sz w:val="27"/>
          <w:szCs w:val="27"/>
        </w:rPr>
        <w:lastRenderedPageBreak/>
        <w:t>员情况、实习岗位性质和内容、工作时间、工作环境、生活环境以及健康保障、安全防护等方面。</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xml:space="preserve">　实习岗位应符合专业人才培养目标要求。学生顶岗实习的岗位原则上与学生所学专业对口或相近，规模以上企业按职工总数的2%安排实习岗位接纳职业学校学生实习，顶岗实习学生的人数不超过实习单位在岗职工总数的10%，在某一具体岗位顶岗实习的学生人数不高于同类岗位在岗职工总人数的20%，并尽可能按照专业岗位群的技术能力要求进行交叉换岗、轮流顶岗。</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xml:space="preserve">　学生实习由学校与实习单位共同组织实施，学校和实习单位在安排学生实习前，要依据人才培养方案和实习大纲共同制订实习方案，明确实习目标、实习任务、实习内容、环节、形式、程序、时间分配、岗位、安全管理、考核要求及方式等，并开展培训，使学生了解各实习阶段的学习目标、任务和考核标准。实习过程中，做好实习期间的教育教学工作；实习结束后，要完成实习总结与考核评定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xml:space="preserve">　认识实习、跟岗实习由职业学校统一安排，学生不得自行选择。顶岗实习一般应由学校集中统一安排，学生也可自主选择单位顶岗实习。学校不得通过中介机构、人才培训机构等代理组织安排和管理学生顶岗实习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学生因个人原因要求自主选择顶岗实习单位的，必须由学生本人、家长在规定时间内按程序提交书面申请，经学校同意并办理相关手续后方可进行实习。鼓励学生选择有就业意向的单位进行顶岗实习。家长应</w:t>
      </w:r>
      <w:r>
        <w:rPr>
          <w:rFonts w:ascii="微软雅黑" w:eastAsia="微软雅黑" w:hAnsi="微软雅黑" w:hint="eastAsia"/>
          <w:color w:val="333333"/>
          <w:sz w:val="27"/>
          <w:szCs w:val="27"/>
        </w:rPr>
        <w:lastRenderedPageBreak/>
        <w:t>加强自主实习学生的安全管理，定期向学校报告学生的实习情况，主动接受学校的考核。</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xml:space="preserve">　职业学校和实习单位应当建立校企“双导师”指导制度，根据实习工作需要，分别选派经验丰富、业务素质好、责任心强、安全防范意识高的实习指导教师，聘请实习单位技术骨干、能工巧匠为兼职指导教师，全程指导、共同管理学生实习。集中实习人数达到20人及以上的，学校须安排专业教师或管理人员进行现场指导和管理；自主顶岗实习时，原则上由实习单位安排技术骨干进行指导和管理。学校指导教师指导学生实习按照指导任务计算相应工作量。</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第十一条　</w:t>
      </w:r>
      <w:r>
        <w:rPr>
          <w:rFonts w:ascii="微软雅黑" w:eastAsia="微软雅黑" w:hAnsi="微软雅黑" w:hint="eastAsia"/>
          <w:color w:val="333333"/>
          <w:sz w:val="27"/>
          <w:szCs w:val="27"/>
        </w:rPr>
        <w:t>职业学校要加强对跟岗实习和顶岗实习教学过程的监督检查。学校教务部门，协同学生管理部门、各基层教学实施部门对顶岗实习过程中各环节进行检查，采用自查、中期检查、专项检查、随机抽查相结合，对顶岗实习前期安排、中期实施、后期总结等各阶段进展及实施成效进行督查，及时公布督查结果，以保障跟岗、顶岗实习各阶段的质量。</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第三章　实习管理</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第十二条　</w:t>
      </w:r>
      <w:r>
        <w:rPr>
          <w:rFonts w:ascii="微软雅黑" w:eastAsia="微软雅黑" w:hAnsi="微软雅黑" w:hint="eastAsia"/>
          <w:color w:val="333333"/>
          <w:sz w:val="27"/>
          <w:szCs w:val="27"/>
        </w:rPr>
        <w:t>职业学校应当会同实习单位制定学生实习工作的管理制度，包括学生实习工作具体管理办法、实习指导教师管理办法、学生实习成绩评定办法、实习安全管理细则、实习突发事件应急预案、实习信息共享机制和检查督查机制等。</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 xml:space="preserve">第十三条　</w:t>
      </w:r>
      <w:r>
        <w:rPr>
          <w:rFonts w:ascii="微软雅黑" w:eastAsia="微软雅黑" w:hAnsi="微软雅黑" w:hint="eastAsia"/>
          <w:color w:val="333333"/>
          <w:sz w:val="27"/>
          <w:szCs w:val="27"/>
        </w:rPr>
        <w:t>学生参加跟岗实习、顶岗实习前，职业学校、实习单位、学生三方应签订实习协议。协议文本由当事方各执一份。不得与中介机构签订协议。未按规定签订实习协议的，不得安排学生实习。认识实习按照一般校外活动有关规定进行管理。</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未满18周岁的学生参加跟岗实习、顶岗实习，应取得学生监护人签字的知情同意书。学生自行选择实习单位的顶岗实习，学生应在实习前将实习协议提交所在职业学校，未满18周岁学生还需要提交监护人签字的知情同意书。</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xml:space="preserve">　实习协议应明确各方的责任、权利和义务，协议约定的内容不得违反相关法律法规。</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实习协议应包括但不限于以下内容：</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（1）各方基本信息；</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（2）实习的时间、地点、内容、要求与条件保障；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（3）实习期间的食宿和休假安排；</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（4）实习期间劳动保护和劳动安全、卫生、职业病危害防护条件；</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（5）责任保险与伤亡事故处理办法，对不属于保险赔付范围或者超出保险赔付额度部分的约定责任；</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（6）实习考核方式；</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（7）违约责任；</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（8）其他事项。</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顶岗实习的实习协议内容还应当包括实习报酬及支付方式。</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第十五条</w:t>
      </w:r>
      <w:r>
        <w:rPr>
          <w:rFonts w:ascii="微软雅黑" w:eastAsia="微软雅黑" w:hAnsi="微软雅黑" w:hint="eastAsia"/>
          <w:color w:val="333333"/>
          <w:sz w:val="27"/>
          <w:szCs w:val="27"/>
        </w:rPr>
        <w:t xml:space="preserve">　职业学校和实习单位要依法保障实习学生的基本权利，并不得有下列情形：</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（1）安排、接收一年级在校学生顶岗实习；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（2）安排未满16周岁的学生跟岗实习、顶岗实习；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（3）安排未成年学生从事《未成年工特殊保护规定》中禁忌从事的劳动；</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（4）安排实习的女学生从事《女职工劳动保护特别规定》中禁忌从事的劳动；</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（5）安排学生到酒吧、夜总会、歌厅、洗浴中心等营业性娱乐场所实习；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（6）通过中介机构或有偿代理组织、安排和管理学生实习工作。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xml:space="preserve">　除相关专业和实习岗位有特殊要求，且周工作总时长不得超过50小时，并报上级主管部门备案的实习安排外，学生跟岗和顶岗实习期间，实习单位应遵守国家关于工作时间和休息休假的规定，并不得有以下情形：</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（1）安排学生从事高空、井下、放射性、有毒、易燃易爆，以及其他具有较高安全风险的实习；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（2）安排学生在法定节假日实习；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（3）安排学生加班和夜班。</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xml:space="preserve">　职业学校做好各学生实习动员，组织学生做好实习制度学习、安全教育和心理健康教育；指导教师依据实习课程标准制定顶岗</w:t>
      </w:r>
      <w:r>
        <w:rPr>
          <w:rFonts w:ascii="微软雅黑" w:eastAsia="微软雅黑" w:hAnsi="微软雅黑" w:hint="eastAsia"/>
          <w:color w:val="333333"/>
          <w:sz w:val="27"/>
          <w:szCs w:val="27"/>
        </w:rPr>
        <w:lastRenderedPageBreak/>
        <w:t>实习工作计划，负责护送学生到实习单位，与企业结对培养的指导教师共同商定和分配实习期间的工作任务，安排好学生食宿。</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xml:space="preserve">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xml:space="preserve">　职业学校安排的实习指导教师和实习单位指定的指导教师依据实习课程标准制定实习工作计划，共同商定和分配实习期间的工作任务，负责学生实习期间的业务指导和日常巡视工作，并填写《指导教师实习周志》，学生按照实习计划完成相关实习任务，并填写《学生实习手册》。</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校企双方应建立学生实习信息通报制度，共同构建信息化管理平台，在学生实习全过程中，利用QQ群、手机APP等信息化手段，定期发布实习信息或实习简报，与实习单位共同加强安全生产、职业道德、职业精神等方面的教育及实习过程的管理。</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各职业学校必须定期组织相关人员到实习企业进行巡视，了解实习情况，解决实习教学和学生管理的有关问题。</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xml:space="preserve">　实习结束，学校指导教师负责组织学生按期返校，收阅《学生实习手册》，与企业指导教师一起评定学生实习成绩。向学校相关部门提交《指导教师实习周志》和实习总结，成绩汇总。</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xml:space="preserve">　职业学校要督促实习单位参考相同岗位的报酬标准和顶岗实习学生的工作量、工作强度、工作时间等因素，合理确定顶岗</w:t>
      </w:r>
      <w:r>
        <w:rPr>
          <w:rFonts w:ascii="微软雅黑" w:eastAsia="微软雅黑" w:hAnsi="微软雅黑" w:hint="eastAsia"/>
          <w:color w:val="333333"/>
          <w:sz w:val="27"/>
          <w:szCs w:val="27"/>
        </w:rPr>
        <w:lastRenderedPageBreak/>
        <w:t>实习报酬，原则上不低于本单位相同岗位试用期工资标准的80%，不能低于当地最低工资标准，并按照实习协议约定，以货币形式及时、足额支付给学生。职业学校不得向学生收取任何形式的实习费用，不得借顶岗实习牟利。实习单位不得以任何理由扣发或拖欠学生的实习报酬。</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实习单位因接收学生实习所实际发生的与取得收入有关的、合理的支出，按现行税收法律规定在计算应纳税所得额时扣除。</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xml:space="preserve">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xml:space="preserve">　职业学校应通过校企合作等方式，安排必要的实习经费，主要用于实习管理。职业学校和实习单位不得向学生收取实习押金、顶岗实习报酬提成、管理费或者其他形式的实习费用，不得扣押学生的居民身份证，不得要求学生提供担保或者以其他名义收取学生财物，不得以任何名义收取管理费或中介费。</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第四章　实习考核</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xml:space="preserve">　省教育厅负责对高职院校、各地州市教育行政部门及所管辖中等职业学校实习管理工作纳入学校总体绩效评价范围，作为评优评先、重点项目立项遴选的评判依据。省财政厅、省教育厅在分配安</w:t>
      </w:r>
      <w:r>
        <w:rPr>
          <w:rFonts w:ascii="微软雅黑" w:eastAsia="微软雅黑" w:hAnsi="微软雅黑" w:hint="eastAsia"/>
          <w:color w:val="333333"/>
          <w:sz w:val="27"/>
          <w:szCs w:val="27"/>
        </w:rPr>
        <w:lastRenderedPageBreak/>
        <w:t>排职业学校生均经常性拨款以及职业教育相关专项经费时，涉及办学绩效因素的，将实习管理作为重要参考依据。</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对违反国家各级各类规定及本办法组织学生实习的职业学校，由职业学校主管部门责令改正。拒不改正的，对直接负责的主管人员和其他直接责任人依照有关规定给予处分。因工作失误造成重大事故的，应依法依规对相关责任人追究责任。</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职业学校的主办单位加强对所属学校的实习管理考核。</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xml:space="preserve">　职业学校负责对学生实习效果进行考核。</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学校要会同实习企业制订实习过程跟踪及考核评估办法，编制实习考核大纲，明确考核内容、考核方式和评价标准，并将实习工作纳入高职院校系部、教师、辅导员绩效管理考评体系。</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认识实习、跟岗实习和顶岗实习等的考核结果应当记入实习学生学业成绩，考核结果分优秀、良好、合格和不合格四个等次，考核合格以上等次的学生获得学分，并纳入学籍档案。实习考核不合格者，不予毕业。</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xml:space="preserve">　职业学校应当会同实习单位对实习期间违反规章制度、实习纪律以及实习协议的学生进行批评教育，学生违规情节严重的，经双方研究后，由职业学校给予纪律处分；给实习单位造成财产损失的，应当依法予以赔偿；对擅自离开实习单位等违反实习纪律的学生，应按学校与实习单位的相关规定进行处理。</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第二十七条</w:t>
      </w:r>
      <w:r>
        <w:rPr>
          <w:rFonts w:ascii="微软雅黑" w:eastAsia="微软雅黑" w:hAnsi="微软雅黑" w:hint="eastAsia"/>
          <w:color w:val="333333"/>
          <w:sz w:val="27"/>
          <w:szCs w:val="27"/>
        </w:rPr>
        <w:t xml:space="preserve">　职业学校做好学生实习情况的立卷归档工作，包括实习协议、实习计划、学生实习报告、学生实习考核结果、实习日志、实习检查记录、实习总结等。</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第五章　安全职责</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xml:space="preserve">　职业学校和实习单位要确立安全第一原则，严格执行国家及地方安全生产和职业卫生有关规定，在实习前对学生进行相关培训，对实习场所、交通过程等进行实地检查，确保符合相关规定。实习期间因在工作发生工伤事故、安全事故，实习单位应妥善做好救治处理，双方共同做好善后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第二十九条　</w:t>
      </w:r>
      <w:r>
        <w:rPr>
          <w:rFonts w:ascii="微软雅黑" w:eastAsia="微软雅黑" w:hAnsi="微软雅黑" w:hint="eastAsia"/>
          <w:color w:val="333333"/>
          <w:sz w:val="27"/>
          <w:szCs w:val="27"/>
        </w:rPr>
        <w:t>各职业学校的院(校)长是学生实习安全工作第一责任人，应会同相关单位加强安全监管。建立学生实习风险管理组织机构，完善学生实习风险管理机制；建立利用专业风险管理顾问，做好实习前风险预防培训、实习过程风险管控、出险后提供专业索赔建议和协助索赔的全流程风险管理服务制度。</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xml:space="preserve">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有专人管理，保障学生实习期间的人身安全和健康。</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 xml:space="preserve">第三十一条　</w:t>
      </w:r>
      <w:r>
        <w:rPr>
          <w:rFonts w:ascii="微软雅黑" w:eastAsia="微软雅黑" w:hAnsi="微软雅黑" w:hint="eastAsia"/>
          <w:color w:val="333333"/>
          <w:sz w:val="27"/>
          <w:szCs w:val="27"/>
        </w:rPr>
        <w:t>实习单位要根据相关安全标准，制订专门面对职业学校学生实习的安全生产规章制度和流程，有专人指导学生实习全过程。</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第三十二条　</w:t>
      </w:r>
      <w:r>
        <w:rPr>
          <w:rFonts w:ascii="微软雅黑" w:eastAsia="微软雅黑" w:hAnsi="微软雅黑" w:hint="eastAsia"/>
          <w:color w:val="333333"/>
          <w:sz w:val="27"/>
          <w:szCs w:val="27"/>
        </w:rPr>
        <w:t>实习单位和职业学校要会同风险顾问单位对学生安全防护知识、岗位操作规程、交通安全常识等进行实习前教育培训和考核，未经教育培训和未通过考核的学生不得参加实习。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xml:space="preserve">　落实学生实习强制保险制度。由湖南省教育厅会同相关部门组建“湖南省职业学校学生实习风险管理领导小组”，落实领导小组名单和责任，加强统筹管理，统一招标“职业学校实习生责任保险”。</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职业学校作为投保人应根据国家有关规定，为所有应参加实习的学生投保职业学校实习生责任保险。责任保险范围应覆盖实习活动的全过程，包括学生实习期间遭受意外事故及由于被保险人疏忽或过失导致的学生人身伤亡，被保险人依法应承担的责任，以及相关法律费用等。未投保前不得组织实习。</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在湖南省教育厅统筹管理下，委托湖南省教育生产装备处具体实施“职业学校实习生责任保险”，建立全省统一的投保理赔方案，确保职业学校、实习单位、实习学生的风险得到有效化解，权益得到及时保护。</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实习单位根据院校提供的学生名单投保。</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lastRenderedPageBreak/>
        <w:t>第三十四条</w:t>
      </w:r>
      <w:r>
        <w:rPr>
          <w:rFonts w:ascii="微软雅黑" w:eastAsia="微软雅黑" w:hAnsi="微软雅黑" w:hint="eastAsia"/>
          <w:color w:val="333333"/>
          <w:sz w:val="27"/>
          <w:szCs w:val="27"/>
        </w:rPr>
        <w:t xml:space="preserve">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第三十五条　</w:t>
      </w:r>
      <w:r>
        <w:rPr>
          <w:rFonts w:ascii="微软雅黑" w:eastAsia="微软雅黑" w:hAnsi="微软雅黑" w:hint="eastAsia"/>
          <w:color w:val="333333"/>
          <w:sz w:val="27"/>
          <w:szCs w:val="27"/>
        </w:rPr>
        <w:t>职业学校和实习单位要加强实习期间安全管理，教育学生谨慎参与实习地周边社会活动，减少不必要外出，按时就寝，保障学生实习来回交通安全、实习期间的出行和住宿安全。</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第六章　附　则</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1"/>
          <w:szCs w:val="21"/>
        </w:rPr>
      </w:pP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xml:space="preserve">　各地、各学校应当根据本办法，制定符合本地、本校实际的学生实习管理制度。</w:t>
      </w:r>
    </w:p>
    <w:p w:rsidR="00753AA2" w:rsidRDefault="00753AA2" w:rsidP="00753AA2">
      <w:pPr>
        <w:pStyle w:val="a5"/>
        <w:shd w:val="clear" w:color="auto" w:fill="FFFFFF"/>
        <w:spacing w:before="0" w:beforeAutospacing="0" w:after="0" w:afterAutospacing="0" w:line="390" w:lineRule="atLeast"/>
        <w:ind w:firstLine="480"/>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 xml:space="preserve">第三十七条　</w:t>
      </w:r>
      <w:r>
        <w:rPr>
          <w:rFonts w:ascii="微软雅黑" w:eastAsia="微软雅黑" w:hAnsi="微软雅黑" w:hint="eastAsia"/>
          <w:color w:val="333333"/>
          <w:sz w:val="27"/>
          <w:szCs w:val="27"/>
        </w:rPr>
        <w:t>本细则自出台之日起实施。</w:t>
      </w:r>
    </w:p>
    <w:p w:rsidR="00E163A8" w:rsidRPr="00753AA2" w:rsidRDefault="00E163A8"/>
    <w:sectPr w:rsidR="00E163A8" w:rsidRPr="00753AA2" w:rsidSect="00B65A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43" w:rsidRDefault="00B14943" w:rsidP="00753AA2">
      <w:r>
        <w:separator/>
      </w:r>
    </w:p>
  </w:endnote>
  <w:endnote w:type="continuationSeparator" w:id="0">
    <w:p w:rsidR="00B14943" w:rsidRDefault="00B14943" w:rsidP="00753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3194"/>
      <w:docPartObj>
        <w:docPartGallery w:val="Page Numbers (Bottom of Page)"/>
        <w:docPartUnique/>
      </w:docPartObj>
    </w:sdtPr>
    <w:sdtContent>
      <w:p w:rsidR="00AA3B95" w:rsidRDefault="00AA3B95">
        <w:pPr>
          <w:pStyle w:val="a4"/>
          <w:jc w:val="center"/>
        </w:pPr>
        <w:fldSimple w:instr=" PAGE   \* MERGEFORMAT ">
          <w:r w:rsidRPr="00AA3B95">
            <w:rPr>
              <w:noProof/>
              <w:lang w:val="zh-CN"/>
            </w:rPr>
            <w:t>1</w:t>
          </w:r>
        </w:fldSimple>
      </w:p>
    </w:sdtContent>
  </w:sdt>
  <w:p w:rsidR="00AA3B95" w:rsidRDefault="00AA3B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43" w:rsidRDefault="00B14943" w:rsidP="00753AA2">
      <w:r>
        <w:separator/>
      </w:r>
    </w:p>
  </w:footnote>
  <w:footnote w:type="continuationSeparator" w:id="0">
    <w:p w:rsidR="00B14943" w:rsidRDefault="00B14943" w:rsidP="00753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AA2"/>
    <w:rsid w:val="000E5A7F"/>
    <w:rsid w:val="00753AA2"/>
    <w:rsid w:val="007D4508"/>
    <w:rsid w:val="00AA3B95"/>
    <w:rsid w:val="00B14943"/>
    <w:rsid w:val="00B65AEB"/>
    <w:rsid w:val="00E1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3AA2"/>
    <w:rPr>
      <w:sz w:val="18"/>
      <w:szCs w:val="18"/>
    </w:rPr>
  </w:style>
  <w:style w:type="paragraph" w:styleId="a4">
    <w:name w:val="footer"/>
    <w:basedOn w:val="a"/>
    <w:link w:val="Char0"/>
    <w:uiPriority w:val="99"/>
    <w:unhideWhenUsed/>
    <w:rsid w:val="00753AA2"/>
    <w:pPr>
      <w:tabs>
        <w:tab w:val="center" w:pos="4153"/>
        <w:tab w:val="right" w:pos="8306"/>
      </w:tabs>
      <w:snapToGrid w:val="0"/>
      <w:jc w:val="left"/>
    </w:pPr>
    <w:rPr>
      <w:sz w:val="18"/>
      <w:szCs w:val="18"/>
    </w:rPr>
  </w:style>
  <w:style w:type="character" w:customStyle="1" w:styleId="Char0">
    <w:name w:val="页脚 Char"/>
    <w:basedOn w:val="a0"/>
    <w:link w:val="a4"/>
    <w:uiPriority w:val="99"/>
    <w:rsid w:val="00753AA2"/>
    <w:rPr>
      <w:sz w:val="18"/>
      <w:szCs w:val="18"/>
    </w:rPr>
  </w:style>
  <w:style w:type="paragraph" w:styleId="a5">
    <w:name w:val="Normal (Web)"/>
    <w:basedOn w:val="a"/>
    <w:uiPriority w:val="99"/>
    <w:semiHidden/>
    <w:unhideWhenUsed/>
    <w:rsid w:val="00753A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3A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3AA2"/>
    <w:rPr>
      <w:sz w:val="18"/>
      <w:szCs w:val="18"/>
    </w:rPr>
  </w:style>
  <w:style w:type="paragraph" w:styleId="a4">
    <w:name w:val="footer"/>
    <w:basedOn w:val="a"/>
    <w:link w:val="Char0"/>
    <w:uiPriority w:val="99"/>
    <w:unhideWhenUsed/>
    <w:rsid w:val="00753AA2"/>
    <w:pPr>
      <w:tabs>
        <w:tab w:val="center" w:pos="4153"/>
        <w:tab w:val="right" w:pos="8306"/>
      </w:tabs>
      <w:snapToGrid w:val="0"/>
      <w:jc w:val="left"/>
    </w:pPr>
    <w:rPr>
      <w:sz w:val="18"/>
      <w:szCs w:val="18"/>
    </w:rPr>
  </w:style>
  <w:style w:type="character" w:customStyle="1" w:styleId="Char0">
    <w:name w:val="页脚 Char"/>
    <w:basedOn w:val="a0"/>
    <w:link w:val="a4"/>
    <w:uiPriority w:val="99"/>
    <w:rsid w:val="00753AA2"/>
    <w:rPr>
      <w:sz w:val="18"/>
      <w:szCs w:val="18"/>
    </w:rPr>
  </w:style>
  <w:style w:type="paragraph" w:styleId="a5">
    <w:name w:val="Normal (Web)"/>
    <w:basedOn w:val="a"/>
    <w:uiPriority w:val="99"/>
    <w:semiHidden/>
    <w:unhideWhenUsed/>
    <w:rsid w:val="00753A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3AA2"/>
    <w:rPr>
      <w:b/>
      <w:bCs/>
    </w:rPr>
  </w:style>
</w:styles>
</file>

<file path=word/webSettings.xml><?xml version="1.0" encoding="utf-8"?>
<w:webSettings xmlns:r="http://schemas.openxmlformats.org/officeDocument/2006/relationships" xmlns:w="http://schemas.openxmlformats.org/wordprocessingml/2006/main">
  <w:divs>
    <w:div w:id="957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994</Words>
  <Characters>5672</Characters>
  <Application>Microsoft Office Word</Application>
  <DocSecurity>0</DocSecurity>
  <Lines>47</Lines>
  <Paragraphs>13</Paragraphs>
  <ScaleCrop>false</ScaleCrop>
  <Company>微软中国</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2018-09-11T09:09:00Z</cp:lastPrinted>
  <dcterms:created xsi:type="dcterms:W3CDTF">2018-09-11T08:08:00Z</dcterms:created>
  <dcterms:modified xsi:type="dcterms:W3CDTF">2018-09-11T09:12:00Z</dcterms:modified>
</cp:coreProperties>
</file>