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left"/>
        <w:rPr>
          <w:rFonts w:hint="eastAsia" w:ascii="宋体" w:hAnsi="宋体" w:eastAsia="宋体" w:cs="宋体"/>
          <w:sz w:val="28"/>
          <w:szCs w:val="28"/>
        </w:rPr>
      </w:pPr>
      <w:bookmarkStart w:id="0" w:name="一、专业名称及代码"/>
      <w:bookmarkEnd w:id="0"/>
      <w:bookmarkStart w:id="1" w:name="_bookmark0"/>
      <w:bookmarkEnd w:id="1"/>
      <w:bookmarkStart w:id="2" w:name="_Toc6291"/>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24"/>
        </w:rPr>
      </w:pPr>
      <w:r>
        <w:rPr>
          <w:rFonts w:hint="eastAsia" w:ascii="宋体" w:hAnsi="宋体" w:eastAsia="宋体" w:cs="宋体"/>
        </w:rPr>
        <w:drawing>
          <wp:inline distT="0" distB="0" distL="0" distR="0">
            <wp:extent cx="5144135" cy="768985"/>
            <wp:effectExtent l="0" t="0" r="0" b="5715"/>
            <wp:docPr id="3" name="图片 3" descr="C:\Users\Administrator\AppData\Local\Microsoft\Windows\INetCache\Content.Word\职校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Microsoft\Windows\INetCache\Content.Word\职校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64009" cy="772514"/>
                    </a:xfrm>
                    <a:prstGeom prst="rect">
                      <a:avLst/>
                    </a:prstGeom>
                    <a:noFill/>
                    <a:ln>
                      <a:noFill/>
                    </a:ln>
                  </pic:spPr>
                </pic:pic>
              </a:graphicData>
            </a:graphic>
          </wp:inline>
        </w:drawing>
      </w:r>
    </w:p>
    <w:p>
      <w:pPr>
        <w:pStyle w:val="7"/>
        <w:rPr>
          <w:rFonts w:hint="eastAsia"/>
        </w:rPr>
      </w:pPr>
    </w:p>
    <w:p>
      <w:pPr>
        <w:autoSpaceDE/>
        <w:autoSpaceDN/>
        <w:spacing w:before="0" w:after="0" w:line="240" w:lineRule="auto"/>
        <w:ind w:left="0" w:right="0"/>
        <w:jc w:val="center"/>
        <w:outlineLvl w:val="0"/>
        <w:rPr>
          <w:rFonts w:hint="eastAsia" w:ascii="黑体" w:hAnsi="Calibri" w:eastAsia="黑体" w:cs="Times New Roman"/>
          <w:kern w:val="2"/>
          <w:sz w:val="52"/>
          <w:szCs w:val="52"/>
          <w:lang w:val="en-US" w:eastAsia="zh-CN" w:bidi="ar-SA"/>
        </w:rPr>
      </w:pPr>
      <w:r>
        <w:rPr>
          <w:rFonts w:hint="eastAsia" w:ascii="黑体" w:hAnsi="Calibri" w:eastAsia="黑体" w:cs="Times New Roman"/>
          <w:kern w:val="2"/>
          <w:sz w:val="52"/>
          <w:szCs w:val="52"/>
          <w:lang w:val="en-US" w:eastAsia="zh-CN" w:bidi="ar-SA"/>
        </w:rPr>
        <w:t>电子商务专业人才培养方案</w:t>
      </w:r>
    </w:p>
    <w:p>
      <w:pPr>
        <w:spacing w:line="360" w:lineRule="auto"/>
        <w:jc w:val="center"/>
        <w:rPr>
          <w:rFonts w:hint="eastAsia" w:ascii="宋体" w:hAnsi="宋体" w:eastAsia="宋体" w:cs="宋体"/>
          <w:sz w:val="32"/>
          <w:szCs w:val="32"/>
        </w:rPr>
      </w:pPr>
    </w:p>
    <w:p>
      <w:pPr>
        <w:pStyle w:val="7"/>
        <w:rPr>
          <w:rFonts w:hint="eastAsia"/>
        </w:rPr>
      </w:pPr>
    </w:p>
    <w:tbl>
      <w:tblPr>
        <w:tblStyle w:val="14"/>
        <w:tblW w:w="6441" w:type="dxa"/>
        <w:jc w:val="center"/>
        <w:tblLayout w:type="fixed"/>
        <w:tblCellMar>
          <w:top w:w="0" w:type="dxa"/>
          <w:left w:w="108" w:type="dxa"/>
          <w:bottom w:w="0" w:type="dxa"/>
          <w:right w:w="108" w:type="dxa"/>
        </w:tblCellMar>
      </w:tblPr>
      <w:tblGrid>
        <w:gridCol w:w="2628"/>
        <w:gridCol w:w="3813"/>
      </w:tblGrid>
      <w:tr>
        <w:tblPrEx>
          <w:tblCellMar>
            <w:top w:w="0" w:type="dxa"/>
            <w:left w:w="108" w:type="dxa"/>
            <w:bottom w:w="0" w:type="dxa"/>
            <w:right w:w="108" w:type="dxa"/>
          </w:tblCellMar>
        </w:tblPrEx>
        <w:trPr>
          <w:trHeight w:val="660" w:hRule="atLeast"/>
          <w:jc w:val="center"/>
        </w:trPr>
        <w:tc>
          <w:tcPr>
            <w:tcW w:w="2628" w:type="dxa"/>
            <w:noWrap w:val="0"/>
            <w:vAlign w:val="center"/>
          </w:tcPr>
          <w:p>
            <w:pPr>
              <w:tabs>
                <w:tab w:val="left" w:pos="2316"/>
              </w:tabs>
              <w:spacing w:line="360" w:lineRule="auto"/>
              <w:ind w:firstLine="643"/>
              <w:jc w:val="center"/>
              <w:rPr>
                <w:rFonts w:ascii="黑体" w:hAnsi="Times New Roman" w:eastAsia="黑体"/>
                <w:kern w:val="0"/>
                <w:sz w:val="52"/>
                <w:szCs w:val="52"/>
              </w:rPr>
            </w:pPr>
            <w:r>
              <w:rPr>
                <w:rFonts w:hint="eastAsia" w:ascii="仿宋_GB2312" w:hAnsi="Times New Roman" w:eastAsia="仿宋_GB2312"/>
                <w:kern w:val="0"/>
                <w:sz w:val="32"/>
                <w:szCs w:val="32"/>
              </w:rPr>
              <w:t>专业名称：</w:t>
            </w:r>
          </w:p>
        </w:tc>
        <w:tc>
          <w:tcPr>
            <w:tcW w:w="3813" w:type="dxa"/>
            <w:noWrap w:val="0"/>
            <w:vAlign w:val="center"/>
          </w:tcPr>
          <w:p>
            <w:pPr>
              <w:rPr>
                <w:rFonts w:ascii="黑体" w:hAnsi="Times New Roman" w:eastAsia="黑体"/>
                <w:kern w:val="0"/>
                <w:sz w:val="28"/>
                <w:szCs w:val="28"/>
                <w:u w:val="single"/>
              </w:rPr>
            </w:pPr>
            <w:r>
              <w:rPr>
                <w:rFonts w:ascii="黑体" w:hAnsi="Times New Roman" w:eastAsia="黑体"/>
                <w:kern w:val="0"/>
                <w:sz w:val="28"/>
                <w:szCs w:val="28"/>
                <w:u w:val="single"/>
              </w:rPr>
              <w:t xml:space="preserve">  </w:t>
            </w:r>
            <w:r>
              <w:rPr>
                <w:rFonts w:hint="eastAsia" w:ascii="黑体" w:hAnsi="Times New Roman" w:eastAsia="黑体"/>
                <w:kern w:val="0"/>
                <w:sz w:val="28"/>
                <w:szCs w:val="28"/>
                <w:u w:val="single"/>
              </w:rPr>
              <w:t xml:space="preserve">   </w:t>
            </w:r>
            <w:r>
              <w:rPr>
                <w:rFonts w:ascii="黑体" w:hAnsi="Times New Roman" w:eastAsia="黑体"/>
                <w:kern w:val="0"/>
                <w:sz w:val="28"/>
                <w:szCs w:val="28"/>
                <w:u w:val="single"/>
              </w:rPr>
              <w:t xml:space="preserve"> </w:t>
            </w:r>
            <w:r>
              <w:rPr>
                <w:rFonts w:hint="eastAsia" w:ascii="仿宋_GB2312" w:hAnsi="Times New Roman" w:eastAsia="仿宋_GB2312" w:cs="Times New Roman"/>
                <w:kern w:val="0"/>
                <w:sz w:val="32"/>
                <w:szCs w:val="32"/>
                <w:u w:val="single"/>
                <w:lang w:val="en-US" w:eastAsia="zh-CN"/>
              </w:rPr>
              <w:t>电子商务</w:t>
            </w:r>
            <w:r>
              <w:rPr>
                <w:rFonts w:hint="eastAsia" w:ascii="仿宋_GB2312" w:hAnsi="Times New Roman" w:eastAsia="仿宋_GB2312" w:cs="Times New Roman"/>
                <w:kern w:val="0"/>
                <w:sz w:val="32"/>
                <w:szCs w:val="32"/>
                <w:u w:val="single"/>
              </w:rPr>
              <w:t>专业</w:t>
            </w:r>
            <w:r>
              <w:rPr>
                <w:rFonts w:ascii="黑体" w:hAnsi="Times New Roman" w:eastAsia="黑体"/>
                <w:kern w:val="0"/>
                <w:sz w:val="28"/>
                <w:szCs w:val="28"/>
                <w:u w:val="single"/>
              </w:rPr>
              <w:t xml:space="preserve">                  </w:t>
            </w:r>
          </w:p>
        </w:tc>
      </w:tr>
      <w:tr>
        <w:tblPrEx>
          <w:tblCellMar>
            <w:top w:w="0" w:type="dxa"/>
            <w:left w:w="108" w:type="dxa"/>
            <w:bottom w:w="0" w:type="dxa"/>
            <w:right w:w="108" w:type="dxa"/>
          </w:tblCellMar>
        </w:tblPrEx>
        <w:trPr>
          <w:trHeight w:val="660" w:hRule="atLeast"/>
          <w:jc w:val="center"/>
        </w:trPr>
        <w:tc>
          <w:tcPr>
            <w:tcW w:w="2628" w:type="dxa"/>
            <w:noWrap w:val="0"/>
            <w:vAlign w:val="center"/>
          </w:tcPr>
          <w:p>
            <w:pPr>
              <w:tabs>
                <w:tab w:val="left" w:pos="2316"/>
              </w:tabs>
              <w:spacing w:line="360" w:lineRule="auto"/>
              <w:ind w:firstLine="643"/>
              <w:jc w:val="center"/>
              <w:rPr>
                <w:rFonts w:ascii="仿宋_GB2312" w:hAnsi="Times New Roman" w:eastAsia="仿宋_GB2312"/>
                <w:kern w:val="0"/>
                <w:sz w:val="32"/>
                <w:szCs w:val="32"/>
              </w:rPr>
            </w:pPr>
            <w:r>
              <w:rPr>
                <w:rFonts w:hint="eastAsia" w:ascii="仿宋_GB2312" w:hAnsi="Times New Roman" w:eastAsia="仿宋_GB2312"/>
                <w:kern w:val="0"/>
                <w:sz w:val="32"/>
                <w:szCs w:val="32"/>
              </w:rPr>
              <w:t>专业代码：</w:t>
            </w:r>
          </w:p>
        </w:tc>
        <w:tc>
          <w:tcPr>
            <w:tcW w:w="3813" w:type="dxa"/>
            <w:noWrap w:val="0"/>
            <w:vAlign w:val="center"/>
          </w:tcPr>
          <w:p>
            <w:pPr>
              <w:rPr>
                <w:rFonts w:ascii="黑体" w:hAnsi="Times New Roman" w:eastAsia="黑体"/>
                <w:kern w:val="0"/>
                <w:sz w:val="28"/>
                <w:szCs w:val="28"/>
                <w:u w:val="single"/>
              </w:rPr>
            </w:pPr>
            <w:r>
              <w:rPr>
                <w:rFonts w:hint="eastAsia" w:ascii="黑体" w:hAnsi="Times New Roman" w:eastAsia="黑体"/>
                <w:kern w:val="0"/>
                <w:sz w:val="28"/>
                <w:szCs w:val="28"/>
                <w:u w:val="single"/>
              </w:rPr>
              <w:t xml:space="preserve">        </w:t>
            </w:r>
            <w:r>
              <w:rPr>
                <w:rFonts w:hint="eastAsia" w:ascii="仿宋_GB2312" w:hAnsi="Times New Roman" w:eastAsia="仿宋_GB2312" w:cs="Times New Roman"/>
                <w:kern w:val="0"/>
                <w:sz w:val="32"/>
                <w:szCs w:val="32"/>
                <w:u w:val="single"/>
              </w:rPr>
              <w:t xml:space="preserve"> </w:t>
            </w:r>
            <w:r>
              <w:rPr>
                <w:rFonts w:hint="eastAsia" w:ascii="仿宋_GB2312" w:hAnsi="Times New Roman" w:eastAsia="仿宋_GB2312" w:cs="Times New Roman"/>
                <w:kern w:val="0"/>
                <w:sz w:val="32"/>
                <w:szCs w:val="32"/>
                <w:u w:val="single"/>
                <w:lang w:val="en-US" w:eastAsia="zh-CN"/>
              </w:rPr>
              <w:t>730701</w:t>
            </w:r>
            <w:r>
              <w:rPr>
                <w:rFonts w:hint="eastAsia" w:ascii="黑体" w:hAnsi="Times New Roman" w:eastAsia="黑体"/>
                <w:kern w:val="0"/>
                <w:sz w:val="28"/>
                <w:szCs w:val="28"/>
                <w:u w:val="single"/>
              </w:rPr>
              <w:t xml:space="preserve">         </w:t>
            </w:r>
            <w:r>
              <w:rPr>
                <w:rFonts w:ascii="黑体" w:hAnsi="Times New Roman" w:eastAsia="黑体"/>
                <w:kern w:val="0"/>
                <w:sz w:val="28"/>
                <w:szCs w:val="28"/>
                <w:u w:val="single"/>
              </w:rPr>
              <w:t xml:space="preserve"> </w:t>
            </w:r>
          </w:p>
        </w:tc>
      </w:tr>
      <w:tr>
        <w:tblPrEx>
          <w:tblCellMar>
            <w:top w:w="0" w:type="dxa"/>
            <w:left w:w="108" w:type="dxa"/>
            <w:bottom w:w="0" w:type="dxa"/>
            <w:right w:w="108" w:type="dxa"/>
          </w:tblCellMar>
        </w:tblPrEx>
        <w:trPr>
          <w:trHeight w:val="660" w:hRule="atLeast"/>
          <w:jc w:val="center"/>
        </w:trPr>
        <w:tc>
          <w:tcPr>
            <w:tcW w:w="2628" w:type="dxa"/>
            <w:noWrap w:val="0"/>
            <w:vAlign w:val="center"/>
          </w:tcPr>
          <w:p>
            <w:pPr>
              <w:tabs>
                <w:tab w:val="left" w:pos="2316"/>
              </w:tabs>
              <w:spacing w:line="360" w:lineRule="auto"/>
              <w:ind w:firstLine="643"/>
              <w:jc w:val="center"/>
              <w:rPr>
                <w:rFonts w:ascii="仿宋_GB2312" w:hAnsi="Times New Roman" w:eastAsia="仿宋_GB2312"/>
                <w:kern w:val="0"/>
                <w:sz w:val="32"/>
                <w:szCs w:val="32"/>
              </w:rPr>
            </w:pPr>
            <w:r>
              <w:rPr>
                <w:rFonts w:hint="eastAsia" w:ascii="仿宋_GB2312" w:hAnsi="Times New Roman" w:eastAsia="仿宋_GB2312"/>
                <w:kern w:val="0"/>
                <w:sz w:val="32"/>
                <w:szCs w:val="32"/>
              </w:rPr>
              <w:t>专业负责人：</w:t>
            </w:r>
          </w:p>
        </w:tc>
        <w:tc>
          <w:tcPr>
            <w:tcW w:w="3813" w:type="dxa"/>
            <w:noWrap w:val="0"/>
            <w:vAlign w:val="center"/>
          </w:tcPr>
          <w:p>
            <w:pPr>
              <w:rPr>
                <w:rFonts w:ascii="黑体" w:hAnsi="Times New Roman" w:eastAsia="黑体"/>
                <w:kern w:val="0"/>
                <w:sz w:val="28"/>
                <w:szCs w:val="28"/>
                <w:u w:val="single"/>
              </w:rPr>
            </w:pPr>
            <w:r>
              <w:rPr>
                <w:rFonts w:ascii="黑体" w:hAnsi="Times New Roman" w:eastAsia="黑体"/>
                <w:kern w:val="0"/>
                <w:sz w:val="28"/>
                <w:szCs w:val="28"/>
                <w:u w:val="single"/>
              </w:rPr>
              <w:t xml:space="preserve">    </w:t>
            </w:r>
            <w:r>
              <w:rPr>
                <w:rFonts w:hint="eastAsia" w:ascii="黑体" w:hAnsi="Times New Roman" w:eastAsia="黑体"/>
                <w:kern w:val="0"/>
                <w:sz w:val="28"/>
                <w:szCs w:val="28"/>
                <w:u w:val="single"/>
              </w:rPr>
              <w:t xml:space="preserve">   </w:t>
            </w:r>
            <w:r>
              <w:rPr>
                <w:rFonts w:hint="eastAsia" w:ascii="仿宋_GB2312" w:hAnsi="Times New Roman" w:eastAsia="仿宋_GB2312" w:cs="Times New Roman"/>
                <w:kern w:val="0"/>
                <w:sz w:val="32"/>
                <w:szCs w:val="32"/>
                <w:u w:val="single"/>
                <w:lang w:val="en-US" w:eastAsia="zh-CN"/>
              </w:rPr>
              <w:t xml:space="preserve"> 杨舒  </w:t>
            </w:r>
            <w:r>
              <w:rPr>
                <w:rFonts w:ascii="黑体" w:hAnsi="Times New Roman" w:eastAsia="黑体"/>
                <w:kern w:val="0"/>
                <w:sz w:val="28"/>
                <w:szCs w:val="28"/>
                <w:u w:val="single"/>
              </w:rPr>
              <w:t xml:space="preserve">                 </w:t>
            </w:r>
          </w:p>
        </w:tc>
      </w:tr>
      <w:tr>
        <w:tblPrEx>
          <w:tblCellMar>
            <w:top w:w="0" w:type="dxa"/>
            <w:left w:w="108" w:type="dxa"/>
            <w:bottom w:w="0" w:type="dxa"/>
            <w:right w:w="108" w:type="dxa"/>
          </w:tblCellMar>
        </w:tblPrEx>
        <w:trPr>
          <w:trHeight w:val="698" w:hRule="exact"/>
          <w:jc w:val="center"/>
        </w:trPr>
        <w:tc>
          <w:tcPr>
            <w:tcW w:w="2628" w:type="dxa"/>
            <w:noWrap w:val="0"/>
            <w:vAlign w:val="center"/>
          </w:tcPr>
          <w:p>
            <w:pPr>
              <w:tabs>
                <w:tab w:val="left" w:pos="2316"/>
              </w:tabs>
              <w:spacing w:line="480" w:lineRule="auto"/>
              <w:ind w:firstLine="643"/>
              <w:jc w:val="center"/>
              <w:rPr>
                <w:rFonts w:ascii="仿宋_GB2312" w:hAnsi="Times New Roman" w:eastAsia="仿宋_GB2312"/>
                <w:kern w:val="0"/>
                <w:sz w:val="32"/>
                <w:szCs w:val="32"/>
              </w:rPr>
            </w:pPr>
            <w:r>
              <w:rPr>
                <w:rFonts w:hint="eastAsia" w:ascii="仿宋_GB2312" w:hAnsi="Times New Roman" w:eastAsia="仿宋_GB2312"/>
                <w:kern w:val="0"/>
                <w:sz w:val="32"/>
                <w:szCs w:val="32"/>
              </w:rPr>
              <w:t>执 笔 人：</w:t>
            </w:r>
          </w:p>
        </w:tc>
        <w:tc>
          <w:tcPr>
            <w:tcW w:w="3813" w:type="dxa"/>
            <w:noWrap w:val="0"/>
            <w:vAlign w:val="center"/>
          </w:tcPr>
          <w:p>
            <w:pPr>
              <w:rPr>
                <w:rFonts w:ascii="黑体" w:hAnsi="Times New Roman" w:eastAsia="黑体"/>
                <w:kern w:val="0"/>
                <w:sz w:val="28"/>
                <w:szCs w:val="28"/>
                <w:u w:val="single"/>
              </w:rPr>
            </w:pPr>
            <w:r>
              <w:rPr>
                <w:rFonts w:hint="eastAsia" w:ascii="黑体" w:hAnsi="Times New Roman" w:eastAsia="黑体"/>
                <w:kern w:val="0"/>
                <w:sz w:val="28"/>
                <w:szCs w:val="28"/>
                <w:u w:val="single"/>
              </w:rPr>
              <w:t xml:space="preserve">    </w:t>
            </w:r>
            <w:r>
              <w:rPr>
                <w:rFonts w:hint="eastAsia" w:ascii="黑体" w:hAnsi="Times New Roman" w:eastAsia="黑体"/>
                <w:kern w:val="0"/>
                <w:sz w:val="28"/>
                <w:szCs w:val="28"/>
                <w:u w:val="single"/>
                <w:lang w:val="en-US" w:eastAsia="zh-CN"/>
              </w:rPr>
              <w:t xml:space="preserve">   </w:t>
            </w:r>
            <w:r>
              <w:rPr>
                <w:rFonts w:hint="eastAsia" w:ascii="黑体" w:hAnsi="Times New Roman" w:eastAsia="黑体"/>
                <w:kern w:val="0"/>
                <w:sz w:val="28"/>
                <w:szCs w:val="28"/>
                <w:u w:val="single"/>
              </w:rPr>
              <w:t xml:space="preserve"> </w:t>
            </w:r>
            <w:r>
              <w:rPr>
                <w:rFonts w:hint="eastAsia" w:ascii="仿宋_GB2312" w:hAnsi="Times New Roman" w:eastAsia="仿宋_GB2312" w:cs="Times New Roman"/>
                <w:kern w:val="0"/>
                <w:sz w:val="32"/>
                <w:szCs w:val="32"/>
                <w:u w:val="single"/>
                <w:lang w:val="en-US" w:eastAsia="zh-CN"/>
              </w:rPr>
              <w:t>朱瑞华</w:t>
            </w:r>
            <w:r>
              <w:rPr>
                <w:rFonts w:hint="eastAsia" w:ascii="黑体" w:hAnsi="Times New Roman" w:eastAsia="黑体"/>
                <w:kern w:val="0"/>
                <w:sz w:val="28"/>
                <w:szCs w:val="28"/>
                <w:u w:val="single"/>
                <w:lang w:val="en-US" w:eastAsia="zh-CN"/>
              </w:rPr>
              <w:t xml:space="preserve">        </w:t>
            </w:r>
            <w:r>
              <w:rPr>
                <w:rFonts w:hint="eastAsia" w:ascii="黑体" w:hAnsi="Times New Roman" w:eastAsia="黑体"/>
                <w:kern w:val="0"/>
                <w:sz w:val="28"/>
                <w:szCs w:val="28"/>
                <w:u w:val="single"/>
              </w:rPr>
              <w:t xml:space="preserve">     </w:t>
            </w:r>
          </w:p>
        </w:tc>
      </w:tr>
      <w:tr>
        <w:tblPrEx>
          <w:tblCellMar>
            <w:top w:w="0" w:type="dxa"/>
            <w:left w:w="108" w:type="dxa"/>
            <w:bottom w:w="0" w:type="dxa"/>
            <w:right w:w="108" w:type="dxa"/>
          </w:tblCellMar>
        </w:tblPrEx>
        <w:trPr>
          <w:trHeight w:val="660" w:hRule="atLeast"/>
          <w:jc w:val="center"/>
        </w:trPr>
        <w:tc>
          <w:tcPr>
            <w:tcW w:w="2628" w:type="dxa"/>
            <w:noWrap w:val="0"/>
            <w:vAlign w:val="center"/>
          </w:tcPr>
          <w:p>
            <w:pPr>
              <w:tabs>
                <w:tab w:val="left" w:pos="2316"/>
              </w:tabs>
              <w:spacing w:line="360" w:lineRule="auto"/>
              <w:ind w:firstLine="640" w:firstLineChars="200"/>
              <w:jc w:val="center"/>
              <w:rPr>
                <w:rFonts w:ascii="黑体" w:hAnsi="Times New Roman" w:eastAsia="黑体"/>
                <w:kern w:val="0"/>
                <w:sz w:val="32"/>
                <w:szCs w:val="32"/>
              </w:rPr>
            </w:pPr>
            <w:r>
              <w:rPr>
                <w:rFonts w:hint="eastAsia" w:ascii="仿宋_GB2312" w:hAnsi="Times New Roman" w:eastAsia="仿宋_GB2312"/>
                <w:kern w:val="0"/>
                <w:sz w:val="32"/>
                <w:szCs w:val="32"/>
              </w:rPr>
              <w:t>制订时间：</w:t>
            </w:r>
          </w:p>
        </w:tc>
        <w:tc>
          <w:tcPr>
            <w:tcW w:w="3813" w:type="dxa"/>
            <w:noWrap w:val="0"/>
            <w:vAlign w:val="center"/>
          </w:tcPr>
          <w:p>
            <w:pPr>
              <w:rPr>
                <w:rFonts w:ascii="黑体" w:hAnsi="Times New Roman" w:eastAsia="黑体"/>
                <w:kern w:val="0"/>
                <w:sz w:val="28"/>
                <w:szCs w:val="28"/>
                <w:u w:val="single"/>
              </w:rPr>
            </w:pPr>
            <w:r>
              <w:rPr>
                <w:rFonts w:ascii="黑体" w:hAnsi="Times New Roman" w:eastAsia="黑体"/>
                <w:kern w:val="0"/>
                <w:sz w:val="28"/>
                <w:szCs w:val="28"/>
                <w:u w:val="single"/>
              </w:rPr>
              <w:t xml:space="preserve">    </w:t>
            </w:r>
            <w:r>
              <w:rPr>
                <w:rFonts w:hint="eastAsia" w:ascii="仿宋_GB2312" w:hAnsi="Times New Roman" w:eastAsia="仿宋_GB2312" w:cs="Times New Roman"/>
                <w:kern w:val="0"/>
                <w:sz w:val="32"/>
                <w:szCs w:val="32"/>
                <w:u w:val="single"/>
              </w:rPr>
              <w:t xml:space="preserve"> </w:t>
            </w:r>
            <w:r>
              <w:rPr>
                <w:rFonts w:hint="eastAsia" w:ascii="仿宋_GB2312" w:hAnsi="Times New Roman" w:eastAsia="仿宋_GB2312" w:cs="Times New Roman"/>
                <w:kern w:val="0"/>
                <w:sz w:val="32"/>
                <w:szCs w:val="32"/>
                <w:u w:val="single"/>
                <w:lang w:val="en-US" w:eastAsia="zh-CN"/>
              </w:rPr>
              <w:t>2022年8月30日</w:t>
            </w:r>
            <w:r>
              <w:rPr>
                <w:rFonts w:ascii="黑体" w:hAnsi="Times New Roman" w:eastAsia="黑体"/>
                <w:kern w:val="0"/>
                <w:sz w:val="28"/>
                <w:szCs w:val="28"/>
                <w:u w:val="single"/>
              </w:rPr>
              <w:t xml:space="preserve">       </w:t>
            </w:r>
            <w:r>
              <w:rPr>
                <w:rFonts w:hint="eastAsia" w:ascii="黑体" w:hAnsi="Times New Roman" w:eastAsia="黑体"/>
                <w:kern w:val="0"/>
                <w:sz w:val="28"/>
                <w:szCs w:val="28"/>
                <w:u w:val="single"/>
              </w:rPr>
              <w:t xml:space="preserve"> </w:t>
            </w:r>
          </w:p>
        </w:tc>
      </w:tr>
      <w:tr>
        <w:tblPrEx>
          <w:tblCellMar>
            <w:top w:w="0" w:type="dxa"/>
            <w:left w:w="108" w:type="dxa"/>
            <w:bottom w:w="0" w:type="dxa"/>
            <w:right w:w="108" w:type="dxa"/>
          </w:tblCellMar>
        </w:tblPrEx>
        <w:trPr>
          <w:trHeight w:val="660" w:hRule="atLeast"/>
          <w:jc w:val="center"/>
        </w:trPr>
        <w:tc>
          <w:tcPr>
            <w:tcW w:w="2628" w:type="dxa"/>
            <w:noWrap w:val="0"/>
            <w:vAlign w:val="center"/>
          </w:tcPr>
          <w:p>
            <w:pPr>
              <w:tabs>
                <w:tab w:val="left" w:pos="2316"/>
              </w:tabs>
              <w:spacing w:line="360" w:lineRule="auto"/>
              <w:ind w:firstLine="640" w:firstLineChars="200"/>
              <w:jc w:val="center"/>
              <w:rPr>
                <w:rFonts w:hint="eastAsia" w:ascii="仿宋_GB2312" w:hAnsi="Times New Roman" w:eastAsia="仿宋_GB2312"/>
                <w:kern w:val="0"/>
                <w:sz w:val="32"/>
                <w:szCs w:val="32"/>
              </w:rPr>
            </w:pPr>
            <w:r>
              <w:rPr>
                <w:rFonts w:hint="eastAsia" w:ascii="仿宋_GB2312" w:hAnsi="Times New Roman" w:eastAsia="仿宋_GB2312"/>
                <w:kern w:val="0"/>
                <w:sz w:val="32"/>
                <w:szCs w:val="32"/>
                <w:lang w:eastAsia="zh-CN"/>
              </w:rPr>
              <w:t>修订</w:t>
            </w:r>
            <w:r>
              <w:rPr>
                <w:rFonts w:hint="eastAsia" w:ascii="仿宋_GB2312" w:hAnsi="Times New Roman" w:eastAsia="仿宋_GB2312"/>
                <w:kern w:val="0"/>
                <w:sz w:val="32"/>
                <w:szCs w:val="32"/>
              </w:rPr>
              <w:t>时间：</w:t>
            </w:r>
          </w:p>
        </w:tc>
        <w:tc>
          <w:tcPr>
            <w:tcW w:w="3813" w:type="dxa"/>
            <w:noWrap w:val="0"/>
            <w:vAlign w:val="center"/>
          </w:tcPr>
          <w:p>
            <w:pPr>
              <w:rPr>
                <w:rFonts w:ascii="黑体" w:hAnsi="Times New Roman" w:eastAsia="黑体"/>
                <w:kern w:val="0"/>
                <w:sz w:val="28"/>
                <w:szCs w:val="28"/>
                <w:u w:val="single"/>
              </w:rPr>
            </w:pPr>
            <w:r>
              <w:rPr>
                <w:rFonts w:ascii="黑体" w:hAnsi="Times New Roman" w:eastAsia="黑体"/>
                <w:kern w:val="0"/>
                <w:sz w:val="28"/>
                <w:szCs w:val="28"/>
                <w:u w:val="single"/>
              </w:rPr>
              <w:t xml:space="preserve">         </w:t>
            </w:r>
            <w:r>
              <w:rPr>
                <w:rFonts w:hint="eastAsia" w:ascii="黑体" w:hAnsi="Times New Roman" w:eastAsia="黑体"/>
                <w:kern w:val="0"/>
                <w:sz w:val="28"/>
                <w:szCs w:val="28"/>
                <w:u w:val="single"/>
                <w:lang w:val="en-US" w:eastAsia="zh-CN"/>
              </w:rPr>
              <w:t xml:space="preserve">           </w:t>
            </w:r>
            <w:r>
              <w:rPr>
                <w:rFonts w:ascii="黑体" w:hAnsi="Times New Roman" w:eastAsia="黑体"/>
                <w:kern w:val="0"/>
                <w:sz w:val="28"/>
                <w:szCs w:val="28"/>
                <w:u w:val="single"/>
              </w:rPr>
              <w:t xml:space="preserve">       </w:t>
            </w:r>
          </w:p>
        </w:tc>
      </w:tr>
    </w:tbl>
    <w:p>
      <w:pPr>
        <w:spacing w:line="360" w:lineRule="auto"/>
        <w:jc w:val="both"/>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pStyle w:val="7"/>
        <w:rPr>
          <w:rFonts w:hint="eastAsia" w:ascii="宋体" w:hAnsi="宋体" w:eastAsia="宋体" w:cs="宋体"/>
        </w:rPr>
      </w:pPr>
    </w:p>
    <w:p>
      <w:pPr>
        <w:adjustRightInd w:val="0"/>
        <w:snapToGrid w:val="0"/>
        <w:spacing w:after="156" w:afterLines="50"/>
        <w:jc w:val="center"/>
        <w:outlineLvl w:val="0"/>
        <w:rPr>
          <w:rFonts w:ascii="黑体" w:hAnsi="宋体" w:eastAsia="黑体"/>
          <w:bCs/>
          <w:sz w:val="32"/>
          <w:szCs w:val="32"/>
        </w:rPr>
      </w:pPr>
      <w:bookmarkStart w:id="3" w:name="_Toc26319"/>
      <w:r>
        <w:rPr>
          <w:rFonts w:hint="eastAsia" w:ascii="黑体" w:eastAsia="黑体"/>
          <w:bCs/>
          <w:sz w:val="32"/>
          <w:szCs w:val="32"/>
          <w:lang w:val="en-US" w:eastAsia="zh-CN"/>
        </w:rPr>
        <w:t>桂阳县</w:t>
      </w:r>
      <w:r>
        <w:rPr>
          <w:rFonts w:hint="eastAsia" w:ascii="黑体" w:hAnsi="宋体" w:eastAsia="黑体"/>
          <w:bCs/>
          <w:sz w:val="32"/>
          <w:szCs w:val="32"/>
          <w:lang w:val="en-US" w:eastAsia="zh-CN"/>
        </w:rPr>
        <w:t>职业技术教育</w:t>
      </w:r>
      <w:r>
        <w:rPr>
          <w:rFonts w:hint="eastAsia" w:ascii="黑体" w:hAnsi="宋体" w:eastAsia="黑体"/>
          <w:bCs/>
          <w:sz w:val="32"/>
          <w:szCs w:val="32"/>
        </w:rPr>
        <w:t>学校</w:t>
      </w:r>
      <w:bookmarkEnd w:id="3"/>
    </w:p>
    <w:p>
      <w:pPr>
        <w:adjustRightInd w:val="0"/>
        <w:snapToGrid w:val="0"/>
        <w:spacing w:after="156" w:afterLines="50"/>
        <w:jc w:val="center"/>
        <w:rPr>
          <w:rFonts w:hint="eastAsia" w:ascii="黑体" w:hAnsi="宋体" w:eastAsia="黑体"/>
          <w:bCs/>
          <w:sz w:val="32"/>
          <w:szCs w:val="32"/>
        </w:rPr>
      </w:pPr>
      <w:r>
        <w:rPr>
          <w:rFonts w:hint="eastAsia" w:ascii="黑体" w:hAnsi="宋体" w:eastAsia="黑体"/>
          <w:bCs/>
          <w:sz w:val="32"/>
          <w:szCs w:val="32"/>
          <w:u w:val="single"/>
        </w:rPr>
        <w:t xml:space="preserve"> </w:t>
      </w:r>
      <w:r>
        <w:rPr>
          <w:rFonts w:hint="eastAsia" w:ascii="黑体" w:hAnsi="宋体" w:eastAsia="黑体"/>
          <w:bCs/>
          <w:sz w:val="32"/>
          <w:szCs w:val="32"/>
          <w:u w:val="single"/>
          <w:lang w:val="en-US" w:eastAsia="zh-CN"/>
        </w:rPr>
        <w:t>202</w:t>
      </w:r>
      <w:r>
        <w:rPr>
          <w:rFonts w:hint="eastAsia" w:ascii="黑体" w:eastAsia="黑体"/>
          <w:bCs/>
          <w:sz w:val="32"/>
          <w:szCs w:val="32"/>
          <w:u w:val="single"/>
          <w:lang w:val="en-US" w:eastAsia="zh-CN"/>
        </w:rPr>
        <w:t>2</w:t>
      </w:r>
      <w:r>
        <w:rPr>
          <w:rFonts w:hint="eastAsia" w:ascii="黑体" w:hAnsi="宋体" w:eastAsia="黑体"/>
          <w:bCs/>
          <w:sz w:val="32"/>
          <w:szCs w:val="32"/>
          <w:u w:val="single"/>
        </w:rPr>
        <w:t xml:space="preserve"> </w:t>
      </w:r>
      <w:r>
        <w:rPr>
          <w:rFonts w:hint="eastAsia" w:ascii="黑体" w:hAnsi="宋体" w:eastAsia="黑体"/>
          <w:bCs/>
          <w:sz w:val="32"/>
          <w:szCs w:val="32"/>
        </w:rPr>
        <w:t>级专业人才培养方案制订与审核表</w:t>
      </w:r>
    </w:p>
    <w:tbl>
      <w:tblPr>
        <w:tblStyle w:val="1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1985" w:type="dxa"/>
            <w:noWrap w:val="0"/>
            <w:vAlign w:val="center"/>
          </w:tcPr>
          <w:p>
            <w:pPr>
              <w:adjustRightInd w:val="0"/>
              <w:snapToGrid w:val="0"/>
              <w:jc w:val="center"/>
              <w:rPr>
                <w:rFonts w:hint="eastAsia" w:ascii="宋体" w:hAnsi="宋体" w:eastAsia="宋体" w:cs="宋体"/>
                <w:bCs/>
                <w:sz w:val="28"/>
                <w:lang w:val="en-US" w:eastAsia="zh-CN"/>
              </w:rPr>
            </w:pPr>
            <w:r>
              <w:rPr>
                <w:rFonts w:hint="eastAsia" w:ascii="宋体" w:hAnsi="宋体" w:cs="宋体"/>
                <w:bCs/>
                <w:sz w:val="28"/>
              </w:rPr>
              <w:t>专业名称</w:t>
            </w:r>
            <w:r>
              <w:rPr>
                <w:rFonts w:hint="eastAsia" w:ascii="宋体" w:hAnsi="宋体" w:cs="宋体"/>
                <w:bCs/>
                <w:sz w:val="28"/>
                <w:lang w:eastAsia="zh-CN"/>
              </w:rPr>
              <w:t>及代码</w:t>
            </w:r>
          </w:p>
        </w:tc>
        <w:tc>
          <w:tcPr>
            <w:tcW w:w="6475" w:type="dxa"/>
            <w:noWrap w:val="0"/>
            <w:vAlign w:val="center"/>
          </w:tcPr>
          <w:p>
            <w:pPr>
              <w:adjustRightInd w:val="0"/>
              <w:snapToGrid w:val="0"/>
              <w:rPr>
                <w:rFonts w:ascii="宋体" w:hAnsi="宋体" w:cs="宋体"/>
                <w:b/>
                <w:bCs/>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1985" w:type="dxa"/>
            <w:noWrap w:val="0"/>
            <w:vAlign w:val="center"/>
          </w:tcPr>
          <w:p>
            <w:pPr>
              <w:adjustRightInd w:val="0"/>
              <w:snapToGrid w:val="0"/>
              <w:jc w:val="center"/>
              <w:rPr>
                <w:rFonts w:ascii="宋体" w:hAnsi="宋体" w:cs="宋体"/>
                <w:bCs/>
                <w:sz w:val="28"/>
              </w:rPr>
            </w:pPr>
            <w:r>
              <w:rPr>
                <w:rFonts w:hint="eastAsia" w:ascii="宋体" w:hAnsi="宋体" w:cs="宋体"/>
                <w:bCs/>
                <w:sz w:val="28"/>
              </w:rPr>
              <w:t>本专业建设</w:t>
            </w:r>
          </w:p>
          <w:p>
            <w:pPr>
              <w:adjustRightInd w:val="0"/>
              <w:snapToGrid w:val="0"/>
              <w:jc w:val="center"/>
              <w:rPr>
                <w:rFonts w:ascii="宋体" w:hAnsi="宋体" w:cs="宋体"/>
                <w:bCs/>
                <w:sz w:val="28"/>
              </w:rPr>
            </w:pPr>
            <w:r>
              <w:rPr>
                <w:rFonts w:hint="eastAsia" w:ascii="宋体" w:hAnsi="宋体" w:cs="宋体"/>
                <w:bCs/>
                <w:sz w:val="28"/>
              </w:rPr>
              <w:t>委员会</w:t>
            </w:r>
          </w:p>
        </w:tc>
        <w:tc>
          <w:tcPr>
            <w:tcW w:w="6475" w:type="dxa"/>
            <w:noWrap w:val="0"/>
            <w:vAlign w:val="top"/>
          </w:tcPr>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r>
              <w:rPr>
                <w:rFonts w:hint="eastAsia" w:ascii="宋体" w:hAnsi="宋体" w:cs="宋体"/>
                <w:bCs/>
                <w:szCs w:val="21"/>
              </w:rPr>
              <w:t xml:space="preserve">       签名：                             年   月   日</w:t>
            </w:r>
          </w:p>
          <w:p>
            <w:pPr>
              <w:adjustRightInd w:val="0"/>
              <w:snapToGrid w:val="0"/>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1985" w:type="dxa"/>
            <w:noWrap w:val="0"/>
            <w:vAlign w:val="center"/>
          </w:tcPr>
          <w:p>
            <w:pPr>
              <w:adjustRightInd w:val="0"/>
              <w:snapToGrid w:val="0"/>
              <w:jc w:val="center"/>
              <w:rPr>
                <w:rFonts w:ascii="宋体" w:hAnsi="宋体" w:cs="宋体"/>
                <w:bCs/>
                <w:sz w:val="28"/>
              </w:rPr>
            </w:pPr>
            <w:r>
              <w:rPr>
                <w:rFonts w:hint="eastAsia" w:ascii="宋体" w:hAnsi="宋体" w:cs="宋体"/>
                <w:bCs/>
                <w:sz w:val="28"/>
              </w:rPr>
              <w:t>学校教学指导（专业建设）</w:t>
            </w:r>
          </w:p>
          <w:p>
            <w:pPr>
              <w:adjustRightInd w:val="0"/>
              <w:snapToGrid w:val="0"/>
              <w:jc w:val="center"/>
              <w:rPr>
                <w:rFonts w:ascii="宋体" w:hAnsi="宋体" w:cs="宋体"/>
                <w:bCs/>
                <w:sz w:val="28"/>
              </w:rPr>
            </w:pPr>
            <w:r>
              <w:rPr>
                <w:rFonts w:hint="eastAsia" w:ascii="宋体" w:hAnsi="宋体" w:cs="宋体"/>
                <w:bCs/>
                <w:sz w:val="28"/>
              </w:rPr>
              <w:t>委员会</w:t>
            </w:r>
          </w:p>
        </w:tc>
        <w:tc>
          <w:tcPr>
            <w:tcW w:w="6475" w:type="dxa"/>
            <w:noWrap w:val="0"/>
            <w:vAlign w:val="center"/>
          </w:tcPr>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r>
              <w:rPr>
                <w:rFonts w:hint="eastAsia" w:ascii="宋体" w:hAnsi="宋体" w:cs="宋体"/>
                <w:bCs/>
                <w:szCs w:val="21"/>
              </w:rPr>
              <w:t xml:space="preserve">       签名：                             年   月   日</w:t>
            </w:r>
          </w:p>
          <w:p>
            <w:pPr>
              <w:adjustRightInd w:val="0"/>
              <w:snapToGrid w:val="0"/>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1985" w:type="dxa"/>
            <w:noWrap w:val="0"/>
            <w:vAlign w:val="center"/>
          </w:tcPr>
          <w:p>
            <w:pPr>
              <w:adjustRightInd w:val="0"/>
              <w:snapToGrid w:val="0"/>
              <w:jc w:val="center"/>
              <w:rPr>
                <w:rFonts w:ascii="宋体" w:hAnsi="宋体" w:cs="宋体"/>
                <w:bCs/>
                <w:sz w:val="28"/>
              </w:rPr>
            </w:pPr>
            <w:r>
              <w:rPr>
                <w:rFonts w:hint="eastAsia" w:ascii="宋体" w:hAnsi="宋体" w:cs="宋体"/>
                <w:bCs/>
                <w:sz w:val="28"/>
              </w:rPr>
              <w:t>学校行政或党委会议审定</w:t>
            </w:r>
          </w:p>
        </w:tc>
        <w:tc>
          <w:tcPr>
            <w:tcW w:w="6475" w:type="dxa"/>
            <w:noWrap w:val="0"/>
            <w:vAlign w:val="top"/>
          </w:tcPr>
          <w:p>
            <w:pPr>
              <w:adjustRightInd w:val="0"/>
              <w:snapToGrid w:val="0"/>
              <w:rPr>
                <w:rFonts w:ascii="宋体" w:hAnsi="宋体" w:cs="宋体"/>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ascii="宋体" w:hAnsi="宋体" w:cs="宋体"/>
                <w:b/>
                <w:bCs/>
                <w:szCs w:val="21"/>
              </w:rPr>
            </w:pPr>
          </w:p>
          <w:p>
            <w:pPr>
              <w:adjustRightInd w:val="0"/>
              <w:snapToGrid w:val="0"/>
              <w:rPr>
                <w:rFonts w:hint="default" w:ascii="宋体" w:hAnsi="宋体" w:eastAsia="宋体" w:cs="宋体"/>
                <w:b/>
                <w:bCs/>
                <w:szCs w:val="21"/>
                <w:lang w:val="en-US" w:eastAsia="zh-CN"/>
              </w:rPr>
            </w:pPr>
            <w:r>
              <w:rPr>
                <w:rFonts w:hint="eastAsia" w:ascii="宋体" w:hAnsi="宋体" w:cs="宋体"/>
                <w:bCs/>
                <w:szCs w:val="21"/>
              </w:rPr>
              <w:t xml:space="preserve"> </w:t>
            </w:r>
            <w:r>
              <w:rPr>
                <w:rFonts w:hint="eastAsia" w:ascii="宋体" w:hAnsi="宋体" w:cs="宋体"/>
                <w:bCs/>
                <w:szCs w:val="21"/>
                <w:lang w:val="en-US" w:eastAsia="zh-CN"/>
              </w:rPr>
              <w:t xml:space="preserve">     </w:t>
            </w:r>
            <w:r>
              <w:rPr>
                <w:rFonts w:hint="eastAsia" w:ascii="宋体" w:hAnsi="宋体" w:cs="宋体"/>
                <w:bCs/>
                <w:szCs w:val="21"/>
              </w:rPr>
              <w:t>签名（盖章）：                      年   月   日</w:t>
            </w:r>
            <w:r>
              <w:rPr>
                <w:rFonts w:hint="eastAsia" w:ascii="宋体" w:hAnsi="宋体" w:cs="宋体"/>
                <w:bCs/>
                <w:szCs w:val="21"/>
                <w:lang w:val="en-US" w:eastAsia="zh-CN"/>
              </w:rPr>
              <w:t xml:space="preserve">   </w:t>
            </w:r>
          </w:p>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985" w:type="dxa"/>
            <w:noWrap w:val="0"/>
            <w:vAlign w:val="center"/>
          </w:tcPr>
          <w:p>
            <w:pPr>
              <w:adjustRightInd w:val="0"/>
              <w:snapToGrid w:val="0"/>
              <w:jc w:val="center"/>
              <w:rPr>
                <w:rFonts w:ascii="宋体" w:hAnsi="宋体" w:cs="宋体"/>
                <w:bCs/>
                <w:sz w:val="28"/>
              </w:rPr>
            </w:pPr>
            <w:r>
              <w:rPr>
                <w:rFonts w:hint="eastAsia" w:ascii="宋体" w:hAnsi="宋体" w:cs="宋体"/>
                <w:bCs/>
                <w:sz w:val="28"/>
                <w:szCs w:val="28"/>
              </w:rPr>
              <w:t>备  注</w:t>
            </w:r>
          </w:p>
        </w:tc>
        <w:tc>
          <w:tcPr>
            <w:tcW w:w="6475" w:type="dxa"/>
            <w:noWrap w:val="0"/>
            <w:vAlign w:val="top"/>
          </w:tcPr>
          <w:p>
            <w:pPr>
              <w:adjustRightInd w:val="0"/>
              <w:snapToGrid w:val="0"/>
              <w:rPr>
                <w:rFonts w:ascii="宋体" w:hAnsi="宋体" w:cs="宋体"/>
                <w:szCs w:val="21"/>
              </w:rPr>
            </w:pPr>
          </w:p>
          <w:p>
            <w:pPr>
              <w:adjustRightInd w:val="0"/>
              <w:snapToGrid w:val="0"/>
              <w:rPr>
                <w:rFonts w:ascii="宋体" w:hAnsi="宋体" w:cs="宋体"/>
                <w:szCs w:val="21"/>
              </w:rPr>
            </w:pPr>
          </w:p>
          <w:p>
            <w:pPr>
              <w:adjustRightInd w:val="0"/>
              <w:snapToGrid w:val="0"/>
              <w:rPr>
                <w:rFonts w:ascii="宋体" w:hAnsi="宋体" w:cs="宋体"/>
                <w:szCs w:val="21"/>
              </w:rPr>
            </w:pPr>
          </w:p>
          <w:p>
            <w:pPr>
              <w:adjustRightInd w:val="0"/>
              <w:snapToGrid w:val="0"/>
              <w:rPr>
                <w:rFonts w:ascii="宋体" w:hAnsi="宋体" w:cs="宋体"/>
                <w:szCs w:val="21"/>
              </w:rPr>
            </w:pPr>
          </w:p>
        </w:tc>
      </w:tr>
    </w:tbl>
    <w:p>
      <w:pPr>
        <w:pStyle w:val="7"/>
        <w:rPr>
          <w:rFonts w:hint="eastAsia" w:ascii="宋体" w:hAnsi="宋体" w:eastAsia="宋体" w:cs="宋体"/>
        </w:rPr>
      </w:pPr>
    </w:p>
    <w:p>
      <w:pPr>
        <w:pStyle w:val="4"/>
        <w:spacing w:before="139"/>
        <w:ind w:firstLine="1680" w:firstLineChars="700"/>
        <w:outlineLvl w:val="0"/>
        <w:rPr>
          <w:rFonts w:hint="eastAsia" w:ascii="宋体" w:hAnsi="宋体" w:eastAsia="宋体" w:cs="宋体"/>
        </w:rPr>
      </w:pPr>
    </w:p>
    <w:p>
      <w:pPr>
        <w:rPr>
          <w:rFonts w:hint="eastAsia" w:ascii="宋体" w:hAnsi="宋体" w:eastAsia="宋体" w:cs="宋体"/>
        </w:rPr>
      </w:pPr>
    </w:p>
    <w:p>
      <w:pPr>
        <w:spacing w:before="0" w:beforeLines="0" w:after="0" w:afterLines="0" w:line="240" w:lineRule="auto"/>
        <w:ind w:left="0" w:leftChars="0" w:right="0" w:rightChars="0" w:firstLine="0" w:firstLineChars="0"/>
        <w:jc w:val="center"/>
        <w:rPr>
          <w:rFonts w:hint="eastAsia" w:ascii="黑体" w:hAnsi="宋体" w:eastAsia="黑体" w:cs="Times New Roman"/>
          <w:b/>
          <w:bCs w:val="0"/>
          <w:sz w:val="32"/>
          <w:szCs w:val="32"/>
          <w:lang w:val="en-US" w:eastAsia="zh-CN"/>
        </w:rPr>
      </w:pPr>
    </w:p>
    <w:p>
      <w:pPr>
        <w:spacing w:before="0" w:beforeLines="0" w:after="0" w:afterLines="0" w:line="240" w:lineRule="auto"/>
        <w:ind w:left="0" w:leftChars="0" w:right="0" w:rightChars="0" w:firstLine="0" w:firstLineChars="0"/>
        <w:jc w:val="center"/>
        <w:rPr>
          <w:rFonts w:hint="eastAsia" w:ascii="黑体" w:hAnsi="宋体" w:eastAsia="黑体" w:cs="Times New Roman"/>
          <w:b/>
          <w:bCs w:val="0"/>
          <w:sz w:val="32"/>
          <w:szCs w:val="32"/>
          <w:lang w:val="en-US" w:eastAsia="zh-CN"/>
        </w:rPr>
      </w:pPr>
    </w:p>
    <w:p>
      <w:pPr>
        <w:spacing w:before="0" w:beforeLines="0" w:after="0" w:afterLines="0" w:line="240" w:lineRule="auto"/>
        <w:ind w:left="0" w:leftChars="0" w:right="0" w:rightChars="0" w:firstLine="0" w:firstLineChars="0"/>
        <w:jc w:val="center"/>
        <w:rPr>
          <w:rFonts w:hint="eastAsia" w:ascii="黑体" w:hAnsi="宋体" w:eastAsia="黑体" w:cs="Times New Roman"/>
          <w:b/>
          <w:bCs w:val="0"/>
          <w:sz w:val="32"/>
          <w:szCs w:val="32"/>
          <w:lang w:val="en-US" w:eastAsia="zh-CN"/>
        </w:rPr>
      </w:pPr>
    </w:p>
    <w:p>
      <w:pPr>
        <w:spacing w:before="0" w:beforeLines="0" w:after="0" w:afterLines="0" w:line="240" w:lineRule="auto"/>
        <w:ind w:left="0" w:leftChars="0" w:right="0" w:rightChars="0" w:firstLine="0" w:firstLineChars="0"/>
        <w:jc w:val="center"/>
        <w:rPr>
          <w:rFonts w:hint="eastAsia" w:ascii="黑体" w:hAnsi="宋体" w:eastAsia="黑体" w:cs="Times New Roman"/>
          <w:b/>
          <w:bCs w:val="0"/>
          <w:sz w:val="32"/>
          <w:szCs w:val="32"/>
          <w:lang w:val="en-US" w:eastAsia="zh-CN"/>
        </w:rPr>
      </w:pPr>
    </w:p>
    <w:p>
      <w:pPr>
        <w:spacing w:before="0" w:beforeLines="0" w:after="0" w:afterLines="0" w:line="240" w:lineRule="auto"/>
        <w:ind w:left="0" w:leftChars="0" w:right="0" w:rightChars="0" w:firstLine="0" w:firstLineChars="0"/>
        <w:jc w:val="center"/>
        <w:rPr>
          <w:sz w:val="32"/>
          <w:szCs w:val="32"/>
        </w:rPr>
      </w:pPr>
      <w:r>
        <w:rPr>
          <w:rFonts w:hint="eastAsia" w:ascii="黑体" w:hAnsi="宋体" w:eastAsia="黑体" w:cs="Times New Roman"/>
          <w:b/>
          <w:bCs w:val="0"/>
          <w:sz w:val="32"/>
          <w:szCs w:val="32"/>
          <w:lang w:val="en-US" w:eastAsia="zh-CN"/>
        </w:rPr>
        <w:t>目</w:t>
      </w:r>
      <w:r>
        <w:rPr>
          <w:rFonts w:hint="default" w:ascii="黑体" w:hAnsi="宋体" w:eastAsia="黑体" w:cs="Times New Roman"/>
          <w:b/>
          <w:bCs w:val="0"/>
          <w:sz w:val="32"/>
          <w:szCs w:val="32"/>
          <w:lang w:val="en-US" w:eastAsia="zh-CN"/>
        </w:rPr>
        <w:t xml:space="preserve">    </w:t>
      </w:r>
      <w:r>
        <w:rPr>
          <w:rFonts w:hint="eastAsia" w:ascii="黑体" w:hAnsi="宋体" w:eastAsia="黑体" w:cs="Times New Roman"/>
          <w:b/>
          <w:bCs w:val="0"/>
          <w:sz w:val="32"/>
          <w:szCs w:val="32"/>
          <w:lang w:val="en-US" w:eastAsia="zh-CN"/>
        </w:rPr>
        <w:t>录</w:t>
      </w:r>
    </w:p>
    <w:p>
      <w:pPr>
        <w:pStyle w:val="26"/>
        <w:tabs>
          <w:tab w:val="right" w:leader="dot" w:pos="8737"/>
        </w:tabs>
      </w:pPr>
      <w:r>
        <w:fldChar w:fldCharType="begin"/>
      </w:r>
      <w:r>
        <w:instrText xml:space="preserve">TOC \o "1-3" \h \u </w:instrText>
      </w:r>
      <w:r>
        <w:fldChar w:fldCharType="separate"/>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_Toc7724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一、 专业名称</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_Toc5190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二、 入学要求</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_Toc9705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三、 修业年限</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_Toc32540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四、 职业面向</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_Toc6245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五、 培养目标与培养规格</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_Toc12179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（一） 培养目标</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_Toc29765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（二） 培养规格</w:t>
      </w:r>
      <w:r>
        <w:rPr>
          <w:rFonts w:hint="eastAsia" w:ascii="仿宋" w:hAnsi="仿宋" w:eastAsia="仿宋" w:cs="仿宋"/>
          <w:sz w:val="32"/>
          <w:szCs w:val="32"/>
        </w:rPr>
        <w:tab/>
      </w:r>
      <w:r>
        <w:rPr>
          <w:rFonts w:hint="eastAsia" w:ascii="仿宋" w:hAnsi="仿宋" w:eastAsia="仿宋" w:cs="仿宋"/>
          <w:sz w:val="32"/>
          <w:szCs w:val="32"/>
          <w:lang w:val="en-US" w:eastAsia="zh-CN"/>
        </w:rPr>
        <w:t>5</w:t>
      </w:r>
      <w:r>
        <w:rPr>
          <w:rFonts w:hint="eastAsia" w:ascii="仿宋" w:hAnsi="仿宋" w:eastAsia="仿宋" w:cs="仿宋"/>
          <w:sz w:val="32"/>
          <w:szCs w:val="32"/>
        </w:rPr>
        <w:fldChar w:fldCharType="end"/>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_Toc4895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六、 课程设置及要求</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_Toc17558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（一） 职业能力分析</w:t>
      </w:r>
      <w:r>
        <w:rPr>
          <w:rFonts w:hint="eastAsia" w:ascii="仿宋" w:hAnsi="仿宋" w:eastAsia="仿宋" w:cs="仿宋"/>
          <w:sz w:val="32"/>
          <w:szCs w:val="32"/>
        </w:rPr>
        <w:tab/>
      </w:r>
      <w:r>
        <w:rPr>
          <w:rFonts w:hint="eastAsia" w:ascii="仿宋" w:hAnsi="仿宋" w:eastAsia="仿宋" w:cs="仿宋"/>
          <w:sz w:val="32"/>
          <w:szCs w:val="32"/>
          <w:lang w:val="en-US" w:eastAsia="zh-CN"/>
        </w:rPr>
        <w:t>7</w:t>
      </w:r>
      <w:r>
        <w:rPr>
          <w:rFonts w:hint="eastAsia" w:ascii="仿宋" w:hAnsi="仿宋" w:eastAsia="仿宋" w:cs="仿宋"/>
          <w:sz w:val="32"/>
          <w:szCs w:val="32"/>
        </w:rPr>
        <w:fldChar w:fldCharType="end"/>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_Toc28043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（二） 课程设置</w:t>
      </w:r>
      <w:r>
        <w:rPr>
          <w:rFonts w:hint="eastAsia" w:ascii="仿宋" w:hAnsi="仿宋" w:eastAsia="仿宋" w:cs="仿宋"/>
          <w:sz w:val="32"/>
          <w:szCs w:val="32"/>
        </w:rPr>
        <w:tab/>
      </w:r>
      <w:r>
        <w:rPr>
          <w:rFonts w:hint="eastAsia" w:ascii="仿宋" w:hAnsi="仿宋" w:eastAsia="仿宋" w:cs="仿宋"/>
          <w:sz w:val="32"/>
          <w:szCs w:val="32"/>
          <w:lang w:val="en-US" w:eastAsia="zh-CN"/>
        </w:rPr>
        <w:t>9</w:t>
      </w:r>
      <w:r>
        <w:rPr>
          <w:rFonts w:hint="eastAsia" w:ascii="仿宋" w:hAnsi="仿宋" w:eastAsia="仿宋" w:cs="仿宋"/>
          <w:sz w:val="32"/>
          <w:szCs w:val="32"/>
        </w:rPr>
        <w:fldChar w:fldCharType="end"/>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_Toc19536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（三） 课程描述</w:t>
      </w:r>
      <w:r>
        <w:rPr>
          <w:rFonts w:hint="eastAsia" w:ascii="仿宋" w:hAnsi="仿宋" w:eastAsia="仿宋" w:cs="仿宋"/>
          <w:sz w:val="32"/>
          <w:szCs w:val="32"/>
        </w:rPr>
        <w:tab/>
      </w:r>
      <w:r>
        <w:rPr>
          <w:rFonts w:hint="eastAsia" w:ascii="仿宋" w:hAnsi="仿宋" w:eastAsia="仿宋" w:cs="仿宋"/>
          <w:sz w:val="32"/>
          <w:szCs w:val="32"/>
          <w:lang w:val="en-US" w:eastAsia="zh-CN"/>
        </w:rPr>
        <w:t>1</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0</w:t>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_Toc2466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七、 教学进程总体安排</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_Toc885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八、 实施保障</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_Toc21704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（一） 师资队伍</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6</w:t>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_Toc9149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（二） 教学设备设施</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8</w:t>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_Toc13747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（三） 教学资源</w:t>
      </w:r>
      <w:r>
        <w:rPr>
          <w:rFonts w:hint="eastAsia" w:ascii="仿宋" w:hAnsi="仿宋" w:eastAsia="仿宋" w:cs="仿宋"/>
          <w:sz w:val="32"/>
          <w:szCs w:val="32"/>
        </w:rPr>
        <w:tab/>
      </w:r>
      <w:r>
        <w:rPr>
          <w:rFonts w:hint="eastAsia" w:ascii="仿宋" w:hAnsi="仿宋" w:eastAsia="仿宋" w:cs="仿宋"/>
          <w:sz w:val="32"/>
          <w:szCs w:val="32"/>
          <w:lang w:val="en-US" w:eastAsia="zh-CN"/>
        </w:rPr>
        <w:t>4</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9</w:t>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_Toc29515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（四） 教学方法 </w:t>
      </w:r>
      <w:r>
        <w:rPr>
          <w:rFonts w:hint="eastAsia" w:ascii="仿宋" w:hAnsi="仿宋" w:eastAsia="仿宋" w:cs="仿宋"/>
          <w:sz w:val="32"/>
          <w:szCs w:val="32"/>
        </w:rPr>
        <w:tab/>
      </w:r>
      <w:r>
        <w:rPr>
          <w:rFonts w:hint="eastAsia" w:ascii="仿宋" w:hAnsi="仿宋" w:eastAsia="仿宋" w:cs="仿宋"/>
          <w:sz w:val="32"/>
          <w:szCs w:val="32"/>
          <w:lang w:val="en-US" w:eastAsia="zh-CN"/>
        </w:rPr>
        <w:t>5</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2</w:t>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_Toc6861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（五） 学习评价 </w:t>
      </w:r>
      <w:r>
        <w:rPr>
          <w:rFonts w:hint="eastAsia" w:ascii="仿宋" w:hAnsi="仿宋" w:eastAsia="仿宋" w:cs="仿宋"/>
          <w:sz w:val="32"/>
          <w:szCs w:val="32"/>
        </w:rPr>
        <w:tab/>
      </w:r>
      <w:r>
        <w:rPr>
          <w:rFonts w:hint="eastAsia" w:ascii="仿宋" w:hAnsi="仿宋" w:eastAsia="仿宋" w:cs="仿宋"/>
          <w:sz w:val="32"/>
          <w:szCs w:val="32"/>
          <w:lang w:val="en-US" w:eastAsia="zh-CN"/>
        </w:rPr>
        <w:t>5</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3</w:t>
      </w:r>
    </w:p>
    <w:p>
      <w:pPr>
        <w:pStyle w:val="32"/>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_Toc14589 </w:instrText>
      </w:r>
      <w:r>
        <w:rPr>
          <w:rFonts w:hint="eastAsia" w:ascii="仿宋" w:hAnsi="仿宋" w:eastAsia="仿宋" w:cs="仿宋"/>
          <w:sz w:val="32"/>
          <w:szCs w:val="32"/>
        </w:rPr>
        <w:fldChar w:fldCharType="separate"/>
      </w:r>
      <w:r>
        <w:rPr>
          <w:rFonts w:hint="eastAsia" w:ascii="仿宋" w:hAnsi="仿宋" w:eastAsia="仿宋" w:cs="仿宋"/>
          <w:bCs/>
          <w:kern w:val="2"/>
          <w:sz w:val="32"/>
          <w:szCs w:val="32"/>
          <w:lang w:val="en-US" w:eastAsia="zh-CN" w:bidi="ar-SA"/>
        </w:rPr>
        <w:t>（六） 质量管理 </w:t>
      </w:r>
      <w:r>
        <w:rPr>
          <w:rFonts w:hint="eastAsia" w:ascii="仿宋" w:hAnsi="仿宋" w:eastAsia="仿宋" w:cs="仿宋"/>
          <w:sz w:val="32"/>
          <w:szCs w:val="32"/>
        </w:rPr>
        <w:tab/>
      </w:r>
      <w:r>
        <w:rPr>
          <w:rFonts w:hint="eastAsia" w:ascii="仿宋" w:hAnsi="仿宋" w:eastAsia="仿宋" w:cs="仿宋"/>
          <w:sz w:val="32"/>
          <w:szCs w:val="32"/>
          <w:lang w:val="en-US" w:eastAsia="zh-CN"/>
        </w:rPr>
        <w:t>5</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4</w:t>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_Toc15349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九、 毕业要求 </w:t>
      </w:r>
      <w:r>
        <w:rPr>
          <w:rFonts w:hint="eastAsia" w:ascii="仿宋" w:hAnsi="仿宋" w:eastAsia="仿宋" w:cs="仿宋"/>
          <w:sz w:val="32"/>
          <w:szCs w:val="32"/>
        </w:rPr>
        <w:tab/>
      </w:r>
      <w:r>
        <w:rPr>
          <w:rFonts w:hint="eastAsia" w:ascii="仿宋" w:hAnsi="仿宋" w:eastAsia="仿宋" w:cs="仿宋"/>
          <w:sz w:val="32"/>
          <w:szCs w:val="32"/>
          <w:lang w:val="en-US" w:eastAsia="zh-CN"/>
        </w:rPr>
        <w:t>5</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5</w:t>
      </w:r>
    </w:p>
    <w:p>
      <w:pPr>
        <w:pStyle w:val="26"/>
        <w:keepNext w:val="0"/>
        <w:keepLines w:val="0"/>
        <w:pageBreakBefore w:val="0"/>
        <w:widowControl/>
        <w:tabs>
          <w:tab w:val="right" w:leader="dot" w:pos="8737"/>
        </w:tabs>
        <w:kinsoku/>
        <w:wordWrap/>
        <w:overflowPunct/>
        <w:topLinePunct w:val="0"/>
        <w:autoSpaceDE/>
        <w:autoSpaceDN/>
        <w:bidi w:val="0"/>
        <w:adjustRightInd/>
        <w:snapToGrid/>
        <w:spacing w:line="560" w:lineRule="exact"/>
        <w:textAlignment w:val="auto"/>
        <w:rPr>
          <w:rFonts w:hint="eastAsia" w:eastAsia="仿宋"/>
          <w:lang w:val="en-US" w:eastAsia="zh-CN"/>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_Toc16099 </w:instrText>
      </w:r>
      <w:r>
        <w:rPr>
          <w:rFonts w:hint="eastAsia" w:ascii="仿宋" w:hAnsi="仿宋" w:eastAsia="仿宋" w:cs="仿宋"/>
          <w:sz w:val="32"/>
          <w:szCs w:val="32"/>
        </w:rPr>
        <w:fldChar w:fldCharType="separate"/>
      </w:r>
      <w:r>
        <w:rPr>
          <w:rFonts w:hint="eastAsia" w:ascii="仿宋" w:hAnsi="仿宋" w:eastAsia="仿宋" w:cs="仿宋"/>
          <w:kern w:val="2"/>
          <w:sz w:val="32"/>
          <w:szCs w:val="32"/>
          <w:lang w:val="en-US" w:eastAsia="zh-CN" w:bidi="ar-SA"/>
        </w:rPr>
        <w:t>十、 附录 </w:t>
      </w:r>
      <w:r>
        <w:rPr>
          <w:rFonts w:hint="eastAsia" w:ascii="仿宋" w:hAnsi="仿宋" w:eastAsia="仿宋" w:cs="仿宋"/>
          <w:sz w:val="32"/>
          <w:szCs w:val="32"/>
        </w:rPr>
        <w:tab/>
      </w:r>
      <w:r>
        <w:rPr>
          <w:rFonts w:hint="eastAsia" w:ascii="仿宋" w:hAnsi="仿宋" w:eastAsia="仿宋" w:cs="仿宋"/>
          <w:sz w:val="32"/>
          <w:szCs w:val="32"/>
          <w:lang w:val="en-US" w:eastAsia="zh-CN"/>
        </w:rPr>
        <w:t>5</w:t>
      </w:r>
      <w:r>
        <w:rPr>
          <w:rFonts w:hint="eastAsia" w:ascii="仿宋" w:hAnsi="仿宋" w:eastAsia="仿宋" w:cs="仿宋"/>
          <w:sz w:val="32"/>
          <w:szCs w:val="32"/>
        </w:rPr>
        <w:fldChar w:fldCharType="end"/>
      </w:r>
      <w:r>
        <w:rPr>
          <w:rFonts w:hint="eastAsia" w:ascii="仿宋" w:hAnsi="仿宋" w:eastAsia="仿宋" w:cs="仿宋"/>
          <w:sz w:val="32"/>
          <w:szCs w:val="32"/>
          <w:lang w:val="en-US" w:eastAsia="zh-CN"/>
        </w:rPr>
        <w:t>7</w:t>
      </w:r>
    </w:p>
    <w:p>
      <w:pPr>
        <w:pStyle w:val="12"/>
        <w:rPr>
          <w:rFonts w:hint="eastAsia"/>
        </w:rPr>
      </w:pPr>
      <w:r>
        <w:fldChar w:fldCharType="end"/>
      </w:r>
    </w:p>
    <w:p>
      <w:pPr>
        <w:rPr>
          <w:rFonts w:hint="eastAsia" w:eastAsia="宋体"/>
          <w:lang w:eastAsia="zh-CN"/>
        </w:rPr>
      </w:pPr>
    </w:p>
    <w:p>
      <w:pPr>
        <w:pStyle w:val="4"/>
        <w:spacing w:before="139"/>
        <w:ind w:left="0" w:leftChars="0" w:firstLine="0" w:firstLineChars="0"/>
        <w:outlineLvl w:val="0"/>
        <w:rPr>
          <w:rFonts w:hint="eastAsia" w:ascii="宋体" w:hAnsi="宋体" w:eastAsia="宋体" w:cs="宋体"/>
        </w:rPr>
        <w:sectPr>
          <w:footerReference r:id="rId5" w:type="default"/>
          <w:pgSz w:w="11910" w:h="16840"/>
          <w:pgMar w:top="1360" w:right="1200" w:bottom="1180" w:left="1300" w:header="877" w:footer="995" w:gutter="0"/>
          <w:pgBorders>
            <w:top w:val="none" w:sz="0" w:space="0"/>
            <w:left w:val="none" w:sz="0" w:space="0"/>
            <w:bottom w:val="single" w:color="auto" w:sz="4" w:space="1"/>
            <w:right w:val="none" w:sz="0" w:space="0"/>
          </w:pgBorders>
          <w:cols w:space="720" w:num="1"/>
        </w:sectPr>
      </w:pPr>
    </w:p>
    <w:p>
      <w:pPr>
        <w:rPr>
          <w:rFonts w:hint="eastAsia"/>
        </w:rPr>
      </w:pPr>
    </w:p>
    <w:bookmarkEnd w:id="2"/>
    <w:p>
      <w:pPr>
        <w:pStyle w:val="12"/>
        <w:rPr>
          <w:rFonts w:hint="eastAsia"/>
        </w:rPr>
      </w:pPr>
    </w:p>
    <w:p>
      <w:pPr>
        <w:keepNext w:val="0"/>
        <w:keepLines w:val="0"/>
        <w:pageBreakBefore w:val="0"/>
        <w:kinsoku/>
        <w:wordWrap/>
        <w:topLinePunct w:val="0"/>
        <w:autoSpaceDE/>
        <w:autoSpaceDN/>
        <w:bidi w:val="0"/>
        <w:ind w:right="0" w:rightChars="0"/>
        <w:jc w:val="center"/>
        <w:textAlignment w:val="auto"/>
        <w:outlineLvl w:val="0"/>
        <w:rPr>
          <w:rFonts w:hint="eastAsia" w:ascii="方正小标宋_GBK" w:hAnsi="方正小标宋_GBK" w:eastAsia="方正小标宋_GBK" w:cs="方正小标宋_GBK"/>
          <w:b/>
          <w:bCs/>
          <w:kern w:val="2"/>
          <w:sz w:val="44"/>
          <w:szCs w:val="44"/>
          <w:lang w:val="en-US" w:eastAsia="zh-CN" w:bidi="ar-SA"/>
        </w:rPr>
      </w:pPr>
      <w:bookmarkStart w:id="4" w:name="_Toc2079"/>
      <w:bookmarkStart w:id="5" w:name="_Toc16874"/>
      <w:bookmarkStart w:id="6" w:name="_Toc15002"/>
      <w:bookmarkStart w:id="7" w:name="_Toc28450"/>
      <w:r>
        <w:rPr>
          <w:rFonts w:hint="eastAsia" w:ascii="方正小标宋_GBK" w:hAnsi="方正小标宋_GBK" w:eastAsia="方正小标宋_GBK" w:cs="方正小标宋_GBK"/>
          <w:b/>
          <w:bCs/>
          <w:kern w:val="2"/>
          <w:sz w:val="44"/>
          <w:szCs w:val="44"/>
          <w:lang w:val="en-US" w:eastAsia="zh-CN" w:bidi="ar-SA"/>
        </w:rPr>
        <w:t>电子商务专业人才培养方案</w:t>
      </w:r>
      <w:bookmarkEnd w:id="4"/>
    </w:p>
    <w:p>
      <w:pPr>
        <w:keepNext w:val="0"/>
        <w:keepLines w:val="0"/>
        <w:pageBreakBefore w:val="0"/>
        <w:kinsoku/>
        <w:wordWrap/>
        <w:topLinePunct w:val="0"/>
        <w:autoSpaceDE/>
        <w:autoSpaceDN/>
        <w:bidi w:val="0"/>
        <w:ind w:right="0" w:rightChars="0"/>
        <w:jc w:val="center"/>
        <w:textAlignment w:val="auto"/>
        <w:rPr>
          <w:rFonts w:hint="eastAsia" w:ascii="方正小标宋简体" w:hAnsi="黑体" w:eastAsia="方正小标宋简体"/>
          <w:b/>
          <w:bCs/>
          <w:sz w:val="40"/>
          <w:szCs w:val="40"/>
        </w:rPr>
      </w:pPr>
      <w:r>
        <w:rPr>
          <w:rFonts w:hint="eastAsia" w:ascii="方正小标宋_GBK" w:hAnsi="方正小标宋_GBK" w:eastAsia="方正小标宋_GBK" w:cs="方正小标宋_GBK"/>
          <w:b/>
          <w:bCs/>
          <w:kern w:val="2"/>
          <w:sz w:val="40"/>
          <w:szCs w:val="40"/>
          <w:lang w:val="en-US" w:eastAsia="zh-CN" w:bidi="ar-SA"/>
        </w:rPr>
        <w:t>（2022级）</w:t>
      </w:r>
      <w:bookmarkEnd w:id="5"/>
      <w:bookmarkEnd w:id="6"/>
      <w:bookmarkEnd w:id="7"/>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一、专业名称及代码</w:t>
      </w: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1.专业名称：电子商务</w:t>
      </w: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2.专业代码：730701</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bookmarkStart w:id="8" w:name="_bookmark1"/>
      <w:bookmarkEnd w:id="8"/>
      <w:bookmarkStart w:id="9" w:name="二、入学要求"/>
      <w:bookmarkEnd w:id="9"/>
      <w:bookmarkStart w:id="10" w:name="_Toc22452"/>
      <w:r>
        <w:rPr>
          <w:rFonts w:hint="eastAsia" w:ascii="黑体" w:hAnsi="黑体" w:eastAsia="黑体" w:cs="黑体"/>
          <w:kern w:val="2"/>
          <w:sz w:val="32"/>
          <w:szCs w:val="32"/>
          <w:lang w:val="en-US" w:eastAsia="zh-CN" w:bidi="ar-SA"/>
        </w:rPr>
        <w:t>二、入学要求</w:t>
      </w:r>
      <w:bookmarkEnd w:id="10"/>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jc w:val="both"/>
        <w:textAlignment w:val="auto"/>
        <w:outlineLvl w:val="9"/>
        <w:rPr>
          <w:rFonts w:hint="eastAsia" w:ascii="仿宋_GB2312" w:hAnsi="仿宋_GB2312" w:eastAsia="仿宋_GB2312" w:cs="仿宋_GB2312"/>
          <w:kern w:val="2"/>
          <w:sz w:val="32"/>
          <w:szCs w:val="32"/>
          <w:lang w:val="en-US" w:eastAsia="zh-CN" w:bidi="ar-SA"/>
        </w:rPr>
      </w:pPr>
      <w:bookmarkStart w:id="11" w:name="三、修业年限"/>
      <w:bookmarkEnd w:id="11"/>
      <w:bookmarkStart w:id="12" w:name="_bookmark2"/>
      <w:bookmarkEnd w:id="12"/>
      <w:r>
        <w:rPr>
          <w:rFonts w:hint="eastAsia" w:ascii="仿宋_GB2312" w:hAnsi="仿宋_GB2312" w:eastAsia="仿宋_GB2312" w:cs="仿宋_GB2312"/>
          <w:kern w:val="2"/>
          <w:sz w:val="32"/>
          <w:szCs w:val="32"/>
          <w:lang w:val="en-US" w:eastAsia="zh-CN" w:bidi="ar-SA"/>
        </w:rPr>
        <w:t>初中毕业或具有同等学历者及热爱本专业的社会青年。</w:t>
      </w:r>
      <w:bookmarkStart w:id="13" w:name="_Toc17384"/>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三、修业年限</w:t>
      </w:r>
      <w:bookmarkEnd w:id="13"/>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jc w:val="both"/>
        <w:textAlignment w:val="auto"/>
        <w:outlineLvl w:val="9"/>
        <w:rPr>
          <w:rFonts w:hint="eastAsia" w:ascii="仿宋_GB2312" w:hAnsi="仿宋_GB2312" w:eastAsia="仿宋_GB2312" w:cs="仿宋_GB2312"/>
          <w:kern w:val="2"/>
          <w:sz w:val="32"/>
          <w:szCs w:val="32"/>
          <w:lang w:val="zh-CN" w:eastAsia="zh-CN" w:bidi="ar-SA"/>
        </w:rPr>
      </w:pPr>
      <w:bookmarkStart w:id="14" w:name="_bookmark3"/>
      <w:bookmarkEnd w:id="14"/>
      <w:bookmarkStart w:id="15" w:name="四、职业面向"/>
      <w:bookmarkEnd w:id="15"/>
      <w:bookmarkStart w:id="16" w:name="_Toc11187"/>
      <w:r>
        <w:rPr>
          <w:rFonts w:hint="eastAsia" w:ascii="仿宋_GB2312" w:hAnsi="仿宋_GB2312" w:eastAsia="仿宋_GB2312" w:cs="仿宋_GB2312"/>
          <w:kern w:val="2"/>
          <w:sz w:val="32"/>
          <w:szCs w:val="32"/>
          <w:lang w:val="en-US" w:eastAsia="zh-CN" w:bidi="ar-SA"/>
        </w:rPr>
        <w:t>学制</w:t>
      </w:r>
      <w:r>
        <w:rPr>
          <w:rFonts w:hint="eastAsia" w:ascii="仿宋_GB2312" w:hAnsi="仿宋_GB2312" w:eastAsia="仿宋_GB2312" w:cs="仿宋_GB2312"/>
          <w:kern w:val="2"/>
          <w:sz w:val="32"/>
          <w:szCs w:val="32"/>
          <w:lang w:val="zh-CN" w:eastAsia="zh-CN" w:bidi="ar-SA"/>
        </w:rPr>
        <w:t>3年。</w:t>
      </w:r>
    </w:p>
    <w:p>
      <w:pPr>
        <w:keepNext w:val="0"/>
        <w:keepLines w:val="0"/>
        <w:pageBreakBefore w:val="0"/>
        <w:widowControl w:val="0"/>
        <w:numPr>
          <w:ilvl w:val="0"/>
          <w:numId w:val="1"/>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职业面向</w:t>
      </w:r>
      <w:bookmarkEnd w:id="16"/>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0" w:firstLineChars="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表4.1 就业岗位</w:t>
      </w:r>
    </w:p>
    <w:tbl>
      <w:tblPr>
        <w:tblStyle w:val="14"/>
        <w:tblW w:w="0" w:type="auto"/>
        <w:tblInd w:w="4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985"/>
        <w:gridCol w:w="2551"/>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rPr>
            </w:pPr>
            <w:r>
              <w:rPr>
                <w:rFonts w:hint="eastAsia" w:ascii="宋体" w:hAnsi="宋体" w:eastAsia="宋体" w:cs="宋体"/>
                <w:bCs/>
                <w:sz w:val="28"/>
                <w:szCs w:val="28"/>
              </w:rPr>
              <w:t>序号</w:t>
            </w:r>
          </w:p>
        </w:tc>
        <w:tc>
          <w:tcPr>
            <w:tcW w:w="1985" w:type="dxa"/>
            <w:noWrap w:val="0"/>
            <w:vAlign w:val="center"/>
          </w:tcPr>
          <w:p>
            <w:pPr>
              <w:pStyle w:val="18"/>
              <w:spacing w:line="420" w:lineRule="exact"/>
              <w:ind w:left="0" w:leftChars="0" w:firstLine="280" w:firstLineChars="100"/>
              <w:jc w:val="center"/>
              <w:rPr>
                <w:rFonts w:hint="eastAsia" w:ascii="宋体" w:hAnsi="宋体" w:eastAsia="宋体" w:cs="宋体"/>
                <w:bCs/>
                <w:sz w:val="28"/>
                <w:szCs w:val="28"/>
              </w:rPr>
            </w:pPr>
            <w:r>
              <w:rPr>
                <w:rFonts w:hint="eastAsia" w:ascii="宋体" w:hAnsi="宋体" w:eastAsia="宋体" w:cs="宋体"/>
                <w:bCs/>
                <w:sz w:val="28"/>
                <w:szCs w:val="28"/>
              </w:rPr>
              <w:t>岗 位</w:t>
            </w:r>
          </w:p>
        </w:tc>
        <w:tc>
          <w:tcPr>
            <w:tcW w:w="2551"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rPr>
            </w:pPr>
            <w:r>
              <w:rPr>
                <w:rFonts w:hint="eastAsia" w:ascii="宋体" w:hAnsi="宋体" w:eastAsia="宋体" w:cs="宋体"/>
                <w:bCs/>
                <w:sz w:val="28"/>
                <w:szCs w:val="28"/>
              </w:rPr>
              <w:t>职业</w:t>
            </w:r>
            <w:r>
              <w:rPr>
                <w:rFonts w:hint="eastAsia" w:cs="宋体"/>
                <w:bCs/>
                <w:sz w:val="28"/>
                <w:szCs w:val="28"/>
                <w:lang w:val="en-US" w:eastAsia="zh-CN"/>
              </w:rPr>
              <w:t>技能</w:t>
            </w:r>
            <w:r>
              <w:rPr>
                <w:rFonts w:hint="eastAsia" w:ascii="宋体" w:hAnsi="宋体" w:eastAsia="宋体" w:cs="宋体"/>
                <w:bCs/>
                <w:sz w:val="28"/>
                <w:szCs w:val="28"/>
              </w:rPr>
              <w:t>证书举例</w:t>
            </w:r>
          </w:p>
        </w:tc>
        <w:tc>
          <w:tcPr>
            <w:tcW w:w="2489"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rPr>
            </w:pPr>
            <w:r>
              <w:rPr>
                <w:rFonts w:hint="eastAsia" w:ascii="宋体" w:hAnsi="宋体" w:eastAsia="宋体" w:cs="宋体"/>
                <w:bCs/>
                <w:sz w:val="28"/>
                <w:szCs w:val="28"/>
              </w:rPr>
              <w:t>专业（技能）方向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21"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lang w:val="en-US" w:eastAsia="zh-CN"/>
              </w:rPr>
            </w:pPr>
            <w:r>
              <w:rPr>
                <w:rFonts w:hint="eastAsia" w:cs="宋体"/>
                <w:bCs/>
                <w:sz w:val="28"/>
                <w:szCs w:val="28"/>
                <w:lang w:val="en-US" w:eastAsia="zh-CN"/>
              </w:rPr>
              <w:t>1</w:t>
            </w:r>
          </w:p>
        </w:tc>
        <w:tc>
          <w:tcPr>
            <w:tcW w:w="1985"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rPr>
            </w:pPr>
            <w:r>
              <w:rPr>
                <w:rFonts w:hint="eastAsia" w:cs="宋体"/>
                <w:bCs/>
                <w:sz w:val="28"/>
                <w:szCs w:val="28"/>
                <w:lang w:val="en-US" w:eastAsia="zh-CN"/>
              </w:rPr>
              <w:t>电子商务师</w:t>
            </w:r>
          </w:p>
        </w:tc>
        <w:tc>
          <w:tcPr>
            <w:tcW w:w="2551" w:type="dxa"/>
            <w:vMerge w:val="restart"/>
            <w:noWrap w:val="0"/>
            <w:vAlign w:val="center"/>
          </w:tcPr>
          <w:p>
            <w:pPr>
              <w:pStyle w:val="18"/>
              <w:spacing w:line="420" w:lineRule="exact"/>
              <w:ind w:left="0" w:leftChars="0" w:firstLine="0" w:firstLineChars="0"/>
              <w:jc w:val="center"/>
              <w:rPr>
                <w:rFonts w:hint="eastAsia" w:cs="宋体"/>
                <w:bCs/>
                <w:sz w:val="28"/>
                <w:szCs w:val="28"/>
                <w:lang w:val="en-US" w:eastAsia="zh-CN"/>
              </w:rPr>
            </w:pPr>
            <w:r>
              <w:rPr>
                <w:rFonts w:hint="eastAsia" w:cs="宋体"/>
                <w:bCs/>
                <w:sz w:val="28"/>
                <w:szCs w:val="28"/>
                <w:lang w:val="en-US" w:eastAsia="zh-CN"/>
              </w:rPr>
              <w:t>电子商务师</w:t>
            </w:r>
          </w:p>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互联网营销师</w:t>
            </w:r>
          </w:p>
          <w:p>
            <w:pPr>
              <w:spacing w:line="420" w:lineRule="exact"/>
              <w:jc w:val="center"/>
              <w:rPr>
                <w:rFonts w:hint="default" w:ascii="宋体" w:hAnsi="宋体" w:eastAsia="宋体" w:cs="宋体"/>
                <w:bCs/>
                <w:sz w:val="28"/>
                <w:szCs w:val="28"/>
                <w:lang w:val="en-US" w:eastAsia="zh-CN"/>
              </w:rPr>
            </w:pPr>
            <w:r>
              <w:rPr>
                <w:rFonts w:hint="eastAsia" w:cs="宋体"/>
                <w:bCs/>
                <w:sz w:val="28"/>
                <w:szCs w:val="28"/>
                <w:lang w:val="en-US" w:eastAsia="zh-CN"/>
              </w:rPr>
              <w:t>1+x初级网店运营推广证书</w:t>
            </w:r>
          </w:p>
        </w:tc>
        <w:tc>
          <w:tcPr>
            <w:tcW w:w="2489" w:type="dxa"/>
            <w:noWrap w:val="0"/>
            <w:vAlign w:val="center"/>
          </w:tcPr>
          <w:p>
            <w:pPr>
              <w:pStyle w:val="18"/>
              <w:spacing w:line="420" w:lineRule="exact"/>
              <w:ind w:left="0" w:leftChars="0" w:firstLine="0" w:firstLineChars="0"/>
              <w:jc w:val="center"/>
              <w:rPr>
                <w:rFonts w:hint="default" w:ascii="宋体" w:hAnsi="宋体" w:eastAsia="宋体" w:cs="宋体"/>
                <w:bCs/>
                <w:sz w:val="28"/>
                <w:szCs w:val="28"/>
                <w:lang w:val="en-US" w:eastAsia="zh-CN"/>
              </w:rPr>
            </w:pPr>
            <w:r>
              <w:rPr>
                <w:rFonts w:hint="eastAsia" w:cs="宋体"/>
                <w:bCs/>
                <w:sz w:val="28"/>
                <w:szCs w:val="28"/>
                <w:lang w:val="en-US" w:eastAsia="zh-CN"/>
              </w:rPr>
              <w:t>网店运营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1"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lang w:val="en-US" w:eastAsia="zh-CN"/>
              </w:rPr>
            </w:pPr>
            <w:r>
              <w:rPr>
                <w:rFonts w:hint="eastAsia" w:cs="宋体"/>
                <w:bCs/>
                <w:sz w:val="28"/>
                <w:szCs w:val="28"/>
                <w:lang w:val="en-US" w:eastAsia="zh-CN"/>
              </w:rPr>
              <w:t>2</w:t>
            </w:r>
          </w:p>
        </w:tc>
        <w:tc>
          <w:tcPr>
            <w:tcW w:w="1985" w:type="dxa"/>
            <w:noWrap w:val="0"/>
            <w:vAlign w:val="center"/>
          </w:tcPr>
          <w:p>
            <w:pPr>
              <w:pStyle w:val="18"/>
              <w:spacing w:line="420" w:lineRule="exact"/>
              <w:ind w:left="0" w:leftChars="0" w:firstLine="0" w:firstLineChars="0"/>
              <w:jc w:val="center"/>
              <w:rPr>
                <w:rFonts w:hint="eastAsia" w:ascii="宋体" w:hAnsi="宋体" w:eastAsia="宋体" w:cs="宋体"/>
                <w:bCs/>
                <w:sz w:val="28"/>
                <w:szCs w:val="28"/>
              </w:rPr>
            </w:pPr>
            <w:r>
              <w:rPr>
                <w:rFonts w:hint="eastAsia" w:cs="宋体"/>
                <w:bCs/>
                <w:sz w:val="28"/>
                <w:szCs w:val="28"/>
                <w:lang w:val="en-US" w:eastAsia="zh-CN"/>
              </w:rPr>
              <w:t>互联网营销师</w:t>
            </w:r>
          </w:p>
        </w:tc>
        <w:tc>
          <w:tcPr>
            <w:tcW w:w="2551" w:type="dxa"/>
            <w:vMerge w:val="continue"/>
            <w:noWrap w:val="0"/>
            <w:vAlign w:val="center"/>
          </w:tcPr>
          <w:p>
            <w:pPr>
              <w:pStyle w:val="18"/>
              <w:spacing w:line="420" w:lineRule="exact"/>
              <w:ind w:firstLine="0" w:firstLineChars="0"/>
              <w:jc w:val="center"/>
              <w:rPr>
                <w:rFonts w:hint="eastAsia" w:ascii="宋体" w:hAnsi="宋体" w:eastAsia="宋体" w:cs="宋体"/>
                <w:bCs/>
                <w:sz w:val="28"/>
                <w:szCs w:val="28"/>
              </w:rPr>
            </w:pPr>
          </w:p>
        </w:tc>
        <w:tc>
          <w:tcPr>
            <w:tcW w:w="2489" w:type="dxa"/>
            <w:noWrap w:val="0"/>
            <w:vAlign w:val="center"/>
          </w:tcPr>
          <w:p>
            <w:pPr>
              <w:pStyle w:val="18"/>
              <w:spacing w:line="420" w:lineRule="exact"/>
              <w:ind w:left="0" w:leftChars="0" w:firstLine="0" w:firstLineChars="0"/>
              <w:jc w:val="center"/>
              <w:rPr>
                <w:rFonts w:hint="default" w:ascii="宋体" w:hAnsi="宋体" w:eastAsia="宋体" w:cs="宋体"/>
                <w:bCs/>
                <w:sz w:val="28"/>
                <w:szCs w:val="28"/>
                <w:lang w:val="en-US" w:eastAsia="zh-CN"/>
              </w:rPr>
            </w:pPr>
            <w:r>
              <w:rPr>
                <w:rFonts w:hint="eastAsia" w:cs="宋体"/>
                <w:bCs/>
                <w:sz w:val="28"/>
                <w:szCs w:val="28"/>
                <w:lang w:val="en-US" w:eastAsia="zh-CN"/>
              </w:rPr>
              <w:t>网络主播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1"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3</w:t>
            </w:r>
          </w:p>
        </w:tc>
        <w:tc>
          <w:tcPr>
            <w:tcW w:w="1985"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新媒体营销专员</w:t>
            </w:r>
          </w:p>
        </w:tc>
        <w:tc>
          <w:tcPr>
            <w:tcW w:w="2551" w:type="dxa"/>
            <w:vMerge w:val="continue"/>
            <w:noWrap w:val="0"/>
            <w:vAlign w:val="center"/>
          </w:tcPr>
          <w:p>
            <w:pPr>
              <w:pStyle w:val="18"/>
              <w:spacing w:line="420" w:lineRule="exact"/>
              <w:ind w:firstLine="0" w:firstLineChars="0"/>
              <w:jc w:val="center"/>
              <w:rPr>
                <w:rFonts w:hint="eastAsia" w:ascii="宋体" w:hAnsi="宋体" w:eastAsia="宋体" w:cs="宋体"/>
                <w:bCs/>
                <w:sz w:val="28"/>
                <w:szCs w:val="28"/>
              </w:rPr>
            </w:pPr>
          </w:p>
        </w:tc>
        <w:tc>
          <w:tcPr>
            <w:tcW w:w="2489"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短视频营销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1"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4</w:t>
            </w:r>
          </w:p>
        </w:tc>
        <w:tc>
          <w:tcPr>
            <w:tcW w:w="1985"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电子商务客服</w:t>
            </w:r>
          </w:p>
        </w:tc>
        <w:tc>
          <w:tcPr>
            <w:tcW w:w="2551" w:type="dxa"/>
            <w:vMerge w:val="continue"/>
            <w:noWrap w:val="0"/>
            <w:vAlign w:val="center"/>
          </w:tcPr>
          <w:p>
            <w:pPr>
              <w:pStyle w:val="18"/>
              <w:spacing w:line="420" w:lineRule="exact"/>
              <w:ind w:firstLine="0" w:firstLineChars="0"/>
              <w:jc w:val="center"/>
              <w:rPr>
                <w:rFonts w:hint="eastAsia" w:ascii="宋体" w:hAnsi="宋体" w:eastAsia="宋体" w:cs="宋体"/>
                <w:bCs/>
                <w:sz w:val="28"/>
                <w:szCs w:val="28"/>
              </w:rPr>
            </w:pPr>
          </w:p>
        </w:tc>
        <w:tc>
          <w:tcPr>
            <w:tcW w:w="2489"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客服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1"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5</w:t>
            </w:r>
          </w:p>
        </w:tc>
        <w:tc>
          <w:tcPr>
            <w:tcW w:w="1985"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数据分析师</w:t>
            </w:r>
          </w:p>
        </w:tc>
        <w:tc>
          <w:tcPr>
            <w:tcW w:w="2551" w:type="dxa"/>
            <w:vMerge w:val="continue"/>
            <w:noWrap w:val="0"/>
            <w:vAlign w:val="center"/>
          </w:tcPr>
          <w:p>
            <w:pPr>
              <w:pStyle w:val="18"/>
              <w:spacing w:line="420" w:lineRule="exact"/>
              <w:ind w:firstLine="0" w:firstLineChars="0"/>
              <w:jc w:val="center"/>
              <w:rPr>
                <w:rFonts w:hint="eastAsia" w:ascii="宋体" w:hAnsi="宋体" w:eastAsia="宋体" w:cs="宋体"/>
                <w:bCs/>
                <w:sz w:val="28"/>
                <w:szCs w:val="28"/>
              </w:rPr>
            </w:pPr>
          </w:p>
        </w:tc>
        <w:tc>
          <w:tcPr>
            <w:tcW w:w="2489"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1"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6</w:t>
            </w:r>
          </w:p>
        </w:tc>
        <w:tc>
          <w:tcPr>
            <w:tcW w:w="1985"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摄影师</w:t>
            </w:r>
          </w:p>
        </w:tc>
        <w:tc>
          <w:tcPr>
            <w:tcW w:w="2551" w:type="dxa"/>
            <w:vMerge w:val="continue"/>
            <w:noWrap w:val="0"/>
            <w:vAlign w:val="center"/>
          </w:tcPr>
          <w:p>
            <w:pPr>
              <w:pStyle w:val="18"/>
              <w:spacing w:line="420" w:lineRule="exact"/>
              <w:ind w:firstLine="0" w:firstLineChars="0"/>
              <w:jc w:val="center"/>
              <w:rPr>
                <w:rFonts w:hint="eastAsia" w:ascii="宋体" w:hAnsi="宋体" w:eastAsia="宋体" w:cs="宋体"/>
                <w:bCs/>
                <w:sz w:val="28"/>
                <w:szCs w:val="28"/>
              </w:rPr>
            </w:pPr>
          </w:p>
        </w:tc>
        <w:tc>
          <w:tcPr>
            <w:tcW w:w="2489" w:type="dxa"/>
            <w:noWrap w:val="0"/>
            <w:vAlign w:val="center"/>
          </w:tcPr>
          <w:p>
            <w:pPr>
              <w:pStyle w:val="18"/>
              <w:spacing w:line="420" w:lineRule="exact"/>
              <w:ind w:left="0" w:leftChars="0" w:firstLine="0" w:firstLineChars="0"/>
              <w:jc w:val="center"/>
              <w:rPr>
                <w:rFonts w:hint="default" w:cs="宋体"/>
                <w:bCs/>
                <w:sz w:val="28"/>
                <w:szCs w:val="28"/>
                <w:lang w:val="en-US" w:eastAsia="zh-CN"/>
              </w:rPr>
            </w:pPr>
            <w:r>
              <w:rPr>
                <w:rFonts w:hint="eastAsia" w:cs="宋体"/>
                <w:bCs/>
                <w:sz w:val="28"/>
                <w:szCs w:val="28"/>
                <w:lang w:val="en-US" w:eastAsia="zh-CN"/>
              </w:rPr>
              <w:t>短视频制作</w:t>
            </w:r>
          </w:p>
        </w:tc>
      </w:tr>
    </w:tbl>
    <w:p>
      <w:pPr>
        <w:pStyle w:val="4"/>
        <w:spacing w:before="79"/>
        <w:ind w:left="0" w:leftChars="0" w:firstLine="0" w:firstLineChars="0"/>
        <w:outlineLvl w:val="0"/>
        <w:rPr>
          <w:rFonts w:hint="eastAsia" w:ascii="黑体" w:hAnsi="黑体" w:eastAsia="黑体" w:cs="黑体"/>
          <w:kern w:val="2"/>
          <w:sz w:val="32"/>
          <w:szCs w:val="32"/>
          <w:lang w:val="en-US" w:eastAsia="zh-CN" w:bidi="ar-SA"/>
        </w:rPr>
      </w:pPr>
      <w:bookmarkStart w:id="17" w:name="五、培养目标与培养规格"/>
      <w:bookmarkEnd w:id="17"/>
      <w:bookmarkStart w:id="18" w:name="_bookmark4"/>
      <w:bookmarkEnd w:id="18"/>
      <w:bookmarkStart w:id="19" w:name="_Toc13199"/>
    </w:p>
    <w:p>
      <w:pPr>
        <w:pStyle w:val="4"/>
        <w:spacing w:before="79"/>
        <w:ind w:left="0" w:leftChars="0" w:firstLine="0" w:firstLineChars="0"/>
        <w:outlineLvl w:val="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五、培养目标与培养规格</w:t>
      </w:r>
      <w:bookmarkEnd w:id="19"/>
    </w:p>
    <w:p>
      <w:pPr>
        <w:pStyle w:val="3"/>
        <w:keepNext w:val="0"/>
        <w:keepLines w:val="0"/>
        <w:pageBreakBefore w:val="0"/>
        <w:widowControl w:val="0"/>
        <w:numPr>
          <w:ilvl w:val="0"/>
          <w:numId w:val="0"/>
        </w:numPr>
        <w:tabs>
          <w:tab w:val="left" w:pos="2640"/>
        </w:tabs>
        <w:kinsoku/>
        <w:wordWrap/>
        <w:overflowPunct/>
        <w:topLinePunct w:val="0"/>
        <w:autoSpaceDE w:val="0"/>
        <w:autoSpaceDN w:val="0"/>
        <w:bidi w:val="0"/>
        <w:adjustRightInd/>
        <w:snapToGrid/>
        <w:spacing w:before="160" w:after="0" w:line="240" w:lineRule="auto"/>
        <w:ind w:right="0" w:rightChars="0" w:firstLine="643" w:firstLineChars="200"/>
        <w:jc w:val="both"/>
        <w:textAlignment w:val="auto"/>
        <w:rPr>
          <w:rFonts w:hint="eastAsia" w:ascii="仿宋" w:hAnsi="仿宋" w:eastAsia="仿宋" w:cs="仿宋"/>
          <w:b/>
          <w:bCs/>
          <w:sz w:val="32"/>
          <w:szCs w:val="32"/>
        </w:rPr>
      </w:pPr>
      <w:bookmarkStart w:id="20" w:name="1. 培养目标"/>
      <w:bookmarkEnd w:id="20"/>
      <w:bookmarkStart w:id="21" w:name="_bookmark5"/>
      <w:bookmarkEnd w:id="21"/>
      <w:bookmarkStart w:id="22" w:name="_bookmark5"/>
      <w:bookmarkEnd w:id="22"/>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lang w:eastAsia="zh-CN"/>
        </w:rPr>
        <w:t>）</w:t>
      </w:r>
      <w:r>
        <w:rPr>
          <w:rFonts w:hint="eastAsia" w:ascii="仿宋" w:hAnsi="仿宋" w:eastAsia="仿宋" w:cs="仿宋"/>
          <w:b/>
          <w:bCs/>
          <w:sz w:val="32"/>
          <w:szCs w:val="32"/>
        </w:rPr>
        <w:t>培养目标</w:t>
      </w: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培养深入学习习近平新时代中国特色社会主义思想，为社会主义现代化建设服务、为人民服务，与生产劳动和社会实践相给合的德智体美劳全面发展的社会主义建设者和接班人。适应电子商务专业发展需要， 具有一定的科学文化水平、良好的人文素养、职业道德、创新意识、精益求精的工匠精神，较强的就业能力和可持续发展的能力。</w:t>
      </w: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本专业主要面向州、桂阳本地， 辐射珠三角周边地区，坚持立德树人，主要面向互联网电子商领域的企事业单位，培养在生产、服务第一线能从事网店运营、网店客服、新媒体营销、网店美工、网页设计与制作、版式设计、网店文案编辑等职业岗位群工作，具有培养德智体美劳全面发展的高素质复合型技术技能人才。</w:t>
      </w:r>
    </w:p>
    <w:p>
      <w:pPr>
        <w:pStyle w:val="7"/>
        <w:rPr>
          <w:rFonts w:hint="eastAsia" w:ascii="宋体" w:hAnsi="宋体" w:eastAsia="宋体" w:cs="宋体"/>
          <w:sz w:val="24"/>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600" w:lineRule="exact"/>
        <w:ind w:right="0" w:rightChars="0" w:firstLine="643" w:firstLineChars="200"/>
        <w:jc w:val="both"/>
        <w:textAlignment w:val="auto"/>
        <w:outlineLvl w:val="1"/>
        <w:rPr>
          <w:rFonts w:hint="eastAsia" w:ascii="仿宋_GB2312" w:hAnsi="仿宋_GB2312" w:eastAsia="仿宋_GB2312" w:cs="仿宋_GB2312"/>
          <w:b/>
          <w:bCs/>
          <w:kern w:val="2"/>
          <w:sz w:val="32"/>
          <w:szCs w:val="32"/>
          <w:lang w:val="en-US" w:eastAsia="zh-CN" w:bidi="ar-SA"/>
        </w:rPr>
      </w:pPr>
      <w:bookmarkStart w:id="23" w:name="_bookmark6"/>
      <w:bookmarkEnd w:id="23"/>
      <w:bookmarkStart w:id="24" w:name="2. 培养规格"/>
      <w:bookmarkEnd w:id="24"/>
      <w:bookmarkStart w:id="25" w:name="_bookmark6"/>
      <w:bookmarkEnd w:id="25"/>
      <w:r>
        <w:rPr>
          <w:rFonts w:hint="eastAsia" w:ascii="仿宋_GB2312" w:hAnsi="仿宋_GB2312" w:eastAsia="仿宋_GB2312" w:cs="仿宋_GB2312"/>
          <w:b/>
          <w:bCs/>
          <w:kern w:val="2"/>
          <w:sz w:val="32"/>
          <w:szCs w:val="32"/>
          <w:lang w:val="en-US" w:eastAsia="zh-CN" w:bidi="ar-SA"/>
        </w:rPr>
        <w:t>（二）培养规格</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1.素质</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（1）具有正确的人生观、价值观、世界观；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坚决拥护中国共产党领导，树立中国特色社会主义共同理想，践行社会主义核心价值观，具有深厚的爱国情感、国家认同感、中华民族自豪感；崇尚宪法、遵守法律、遵规守纪；具有社会责任感和参与意识；</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（3）崇德向善、诚实守信、爱岗敬业、热爱劳动，具有精益求精的工匠精神；</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（4）具有较强的集体意识和团队合作精神，能够进行有效的人际沟通和协作，与社会、自然和谐共处；</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（5）具有健康的体魄和心理、健全的人格，能够掌握基本运动知识和一两项运动技能；</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（6）掌握一定的学习方法，具有良好的生活习惯、行为习惯和自我管理能力；</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（7）具有感受美、表现美、鉴赏美、创造美的能力，具有一定的审美和人文素，能够形成一两项艺术特长或爱好。</w:t>
      </w:r>
    </w:p>
    <w:p>
      <w:pPr>
        <w:pStyle w:val="18"/>
        <w:numPr>
          <w:ilvl w:val="0"/>
          <w:numId w:val="0"/>
        </w:numPr>
        <w:tabs>
          <w:tab w:val="left" w:pos="2878"/>
        </w:tabs>
        <w:spacing w:before="1" w:after="0" w:line="240" w:lineRule="auto"/>
        <w:ind w:right="0" w:rightChars="0"/>
        <w:jc w:val="left"/>
        <w:rPr>
          <w:rFonts w:hint="eastAsia" w:cs="宋体"/>
          <w:b/>
          <w:sz w:val="24"/>
          <w:lang w:eastAsia="zh-CN"/>
        </w:rPr>
      </w:pP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2.知识</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（1）掌握有关管理学、经济法的基本理论和基本知识；</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（2）掌握电子商务的基本理论和知识，了解电子商务运作业务各环节和交易程序；</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（3）掌握网页的设计、制作与美化知识，了解网站建设及维护的基本知识；</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（4）掌握现代网络经济理论和现代信息管理技术的基本知识和基本技能；</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（5）掌握电子商务法律、商务礼仪、职业道德素质等专业知识；</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（6）掌握电商直播的基本操作知识和基本技能。</w:t>
      </w:r>
    </w:p>
    <w:p>
      <w:pPr>
        <w:pStyle w:val="18"/>
        <w:numPr>
          <w:ilvl w:val="0"/>
          <w:numId w:val="0"/>
        </w:numPr>
        <w:tabs>
          <w:tab w:val="left" w:pos="2878"/>
        </w:tabs>
        <w:spacing w:before="160" w:after="0" w:line="240" w:lineRule="auto"/>
        <w:ind w:right="0" w:rightChars="0" w:firstLine="640" w:firstLineChars="200"/>
        <w:jc w:val="left"/>
        <w:rPr>
          <w:rFonts w:hint="eastAsia" w:ascii="宋体" w:hAnsi="宋体" w:eastAsia="宋体" w:cs="宋体"/>
          <w:b/>
          <w:sz w:val="24"/>
        </w:rPr>
      </w:pPr>
      <w:r>
        <w:rPr>
          <w:rFonts w:hint="eastAsia" w:ascii="仿宋_GB2312" w:hAnsi="仿宋_GB2312" w:eastAsia="仿宋_GB2312" w:cs="仿宋_GB2312"/>
          <w:kern w:val="2"/>
          <w:sz w:val="32"/>
          <w:szCs w:val="32"/>
          <w:lang w:val="en-US" w:eastAsia="zh-CN" w:bidi="ar-SA"/>
        </w:rPr>
        <w:t>3.能力</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（1）具备探究学习、终身学习、分析问题和解决问题的能力；</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（2）具备口语和书面表达能力；</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（3）能通过互联网查询、收集和处理商品信息；</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（4）会使用管理维护现代办公设备；</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（5）会使用常用办公软件的基本能力；</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（6）能通过网上开店、直播平台销售产品；</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（7）能通过店铺优化与推广产品。</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sectPr>
          <w:headerReference r:id="rId6" w:type="default"/>
          <w:footerReference r:id="rId7" w:type="default"/>
          <w:pgSz w:w="11911" w:h="16838"/>
          <w:pgMar w:top="1361" w:right="1202" w:bottom="1179" w:left="1298" w:header="879" w:footer="998" w:gutter="0"/>
          <w:pgBorders>
            <w:top w:val="none" w:sz="0" w:space="0"/>
            <w:left w:val="none" w:sz="0" w:space="0"/>
            <w:bottom w:val="single" w:color="auto" w:sz="4" w:space="1"/>
            <w:right w:val="none" w:sz="0" w:space="0"/>
          </w:pgBorders>
          <w:cols w:space="0" w:num="1"/>
          <w:rtlGutter w:val="0"/>
          <w:docGrid w:linePitch="0"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bookmarkStart w:id="26" w:name="_Toc20724"/>
      <w:r>
        <w:rPr>
          <w:rFonts w:hint="eastAsia" w:ascii="黑体" w:hAnsi="黑体" w:eastAsia="黑体" w:cs="黑体"/>
          <w:kern w:val="2"/>
          <w:sz w:val="32"/>
          <w:szCs w:val="32"/>
          <w:lang w:val="en-US" w:eastAsia="zh-CN" w:bidi="ar-SA"/>
        </w:rPr>
        <w:t>六、课程设置及要求</w:t>
      </w:r>
      <w:bookmarkEnd w:id="2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Fonts w:hint="eastAsia"/>
          <w:lang w:val="en-US" w:eastAsia="zh-CN"/>
        </w:rPr>
      </w:pPr>
      <w:r>
        <w:rPr>
          <w:rFonts w:hint="eastAsia" w:ascii="仿宋_GB2312" w:hAnsi="仿宋_GB2312" w:eastAsia="仿宋_GB2312" w:cs="仿宋_GB2312"/>
          <w:kern w:val="2"/>
          <w:sz w:val="32"/>
          <w:szCs w:val="32"/>
          <w:lang w:val="en-US" w:eastAsia="zh-CN" w:bidi="ar-SA"/>
        </w:rPr>
        <w:t>本专业开设课程包括公共基础课程和专业（技能）课程。</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43" w:firstLineChars="200"/>
        <w:jc w:val="both"/>
        <w:textAlignment w:val="auto"/>
        <w:outlineLvl w:val="1"/>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（一）职业能力分析</w:t>
      </w:r>
    </w:p>
    <w:p>
      <w:pPr>
        <w:pStyle w:val="7"/>
        <w:rPr>
          <w:rFonts w:hint="eastAsia" w:ascii="宋体" w:hAnsi="宋体" w:eastAsia="宋体" w:cs="宋体"/>
          <w:lang w:val="en-US" w:eastAsia="zh-CN"/>
        </w:rPr>
      </w:pPr>
      <w:r>
        <w:rPr>
          <w:rFonts w:hint="eastAsia" w:ascii="宋体" w:hAnsi="宋体" w:eastAsia="宋体" w:cs="宋体"/>
          <w:sz w:val="24"/>
          <w:szCs w:val="24"/>
          <w:lang w:val="en-US" w:eastAsia="zh-CN"/>
        </w:rPr>
        <w:t xml:space="preserve">                                      </w:t>
      </w:r>
      <w:r>
        <w:rPr>
          <w:rFonts w:hint="eastAsia" w:ascii="仿宋" w:hAnsi="仿宋" w:eastAsia="仿宋" w:cs="仿宋"/>
          <w:sz w:val="24"/>
          <w:szCs w:val="24"/>
          <w:lang w:val="en-US" w:eastAsia="zh-CN"/>
        </w:rPr>
        <w:t xml:space="preserve"> </w:t>
      </w:r>
      <w:r>
        <w:rPr>
          <w:rFonts w:hint="eastAsia" w:ascii="仿宋" w:hAnsi="仿宋" w:eastAsia="仿宋" w:cs="仿宋"/>
          <w:b/>
          <w:bCs/>
          <w:sz w:val="28"/>
          <w:szCs w:val="28"/>
          <w:lang w:val="en-US" w:eastAsia="zh-CN"/>
        </w:rPr>
        <w:t>表6.1 电子商务专业职业能力分析</w:t>
      </w:r>
      <w:r>
        <w:rPr>
          <w:rFonts w:hint="eastAsia" w:ascii="仿宋" w:hAnsi="仿宋" w:eastAsia="仿宋" w:cs="仿宋"/>
          <w:kern w:val="2"/>
          <w:sz w:val="32"/>
          <w:szCs w:val="32"/>
          <w:lang w:val="en-US" w:eastAsia="zh-CN" w:bidi="ar-SA"/>
        </w:rPr>
        <w:t xml:space="preserve">  </w:t>
      </w:r>
      <w:r>
        <w:rPr>
          <w:rFonts w:hint="eastAsia" w:ascii="仿宋_GB2312" w:hAnsi="仿宋_GB2312" w:eastAsia="仿宋_GB2312" w:cs="仿宋_GB2312"/>
          <w:kern w:val="2"/>
          <w:sz w:val="32"/>
          <w:szCs w:val="32"/>
          <w:lang w:val="en-US" w:eastAsia="zh-CN" w:bidi="ar-SA"/>
        </w:rPr>
        <w:t xml:space="preserve">  </w:t>
      </w:r>
    </w:p>
    <w:tbl>
      <w:tblPr>
        <w:tblStyle w:val="15"/>
        <w:tblW w:w="13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88"/>
        <w:gridCol w:w="4114"/>
        <w:gridCol w:w="5510"/>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Align w:val="center"/>
          </w:tcPr>
          <w:p>
            <w:pPr>
              <w:pStyle w:val="30"/>
              <w:keepNext w:val="0"/>
              <w:keepLines w:val="0"/>
              <w:suppressLineNumbers w:val="0"/>
              <w:bidi w:val="0"/>
              <w:spacing w:before="0" w:beforeAutospacing="0" w:after="0" w:afterAutospacing="0"/>
              <w:ind w:left="0" w:leftChars="0" w:right="0" w:righ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b/>
                <w:bCs/>
                <w:sz w:val="28"/>
                <w:szCs w:val="28"/>
              </w:rPr>
              <w:t>序号</w:t>
            </w:r>
          </w:p>
        </w:tc>
        <w:tc>
          <w:tcPr>
            <w:tcW w:w="1488" w:type="dxa"/>
            <w:vAlign w:val="center"/>
          </w:tcPr>
          <w:p>
            <w:pPr>
              <w:pStyle w:val="30"/>
              <w:keepNext w:val="0"/>
              <w:keepLines w:val="0"/>
              <w:suppressLineNumbers w:val="0"/>
              <w:bidi w:val="0"/>
              <w:spacing w:before="0" w:beforeAutospacing="0" w:after="0" w:afterAutospacing="0"/>
              <w:ind w:left="0" w:leftChars="0" w:right="0" w:rightChars="0" w:firstLine="0" w:firstLine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rPr>
              <w:t>职业岗位</w:t>
            </w:r>
          </w:p>
        </w:tc>
        <w:tc>
          <w:tcPr>
            <w:tcW w:w="4114" w:type="dxa"/>
            <w:vAlign w:val="center"/>
          </w:tcPr>
          <w:p>
            <w:pPr>
              <w:pStyle w:val="30"/>
              <w:keepNext w:val="0"/>
              <w:keepLines w:val="0"/>
              <w:suppressLineNumbers w:val="0"/>
              <w:bidi w:val="0"/>
              <w:spacing w:before="0" w:beforeAutospacing="0" w:after="0" w:afterAutospacing="0"/>
              <w:ind w:left="0" w:leftChars="0" w:right="0" w:rightChars="0" w:firstLine="0" w:firstLine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rPr>
              <w:t>典型工作任务</w:t>
            </w:r>
          </w:p>
        </w:tc>
        <w:tc>
          <w:tcPr>
            <w:tcW w:w="5510" w:type="dxa"/>
            <w:vAlign w:val="center"/>
          </w:tcPr>
          <w:p>
            <w:pPr>
              <w:pStyle w:val="30"/>
              <w:keepNext w:val="0"/>
              <w:keepLines w:val="0"/>
              <w:suppressLineNumbers w:val="0"/>
              <w:bidi w:val="0"/>
              <w:spacing w:before="0" w:beforeAutospacing="0" w:after="0" w:afterAutospacing="0"/>
              <w:ind w:left="0" w:leftChars="0" w:right="0" w:rightChars="0" w:firstLine="0" w:firstLine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rPr>
              <w:t>职业能力</w:t>
            </w:r>
          </w:p>
        </w:tc>
        <w:tc>
          <w:tcPr>
            <w:tcW w:w="2283" w:type="dxa"/>
            <w:vAlign w:val="center"/>
          </w:tcPr>
          <w:p>
            <w:pPr>
              <w:pStyle w:val="30"/>
              <w:keepNext w:val="0"/>
              <w:keepLines w:val="0"/>
              <w:suppressLineNumbers w:val="0"/>
              <w:bidi w:val="0"/>
              <w:spacing w:before="0" w:beforeAutospacing="0" w:after="0" w:afterAutospacing="0"/>
              <w:ind w:left="0" w:leftChars="0" w:right="0" w:rightChars="0" w:firstLine="0" w:firstLine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对应课程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488"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网店</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运营助理</w:t>
            </w:r>
          </w:p>
        </w:tc>
        <w:tc>
          <w:tcPr>
            <w:tcW w:w="4114"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1.协助销售经理完成各类信息的收集、录入、汇总、分析工作。</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2.精通淘宝天猫的规则，制定有效的店内各种折扣活动及营销活动，负责品牌产品在淘宝天猫商城店铺的日常运营、营销、推广。</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3.负责日常店铺运营的基本维护，产品编辑、上下架、产品描述等。</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4.要有创新能力，富有激情和创意，不断寻找新思路、新方法，提高公司电子商务平台的知名度。</w:t>
            </w:r>
          </w:p>
        </w:tc>
        <w:tc>
          <w:tcPr>
            <w:tcW w:w="5510"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1.具备一定的数据分析能力，能熟练使用WPS和WORD，能定期针对店铺推广效果进行跟踪、评估，推广效果统计和分析报表。</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2.对商机有非凡的嗅觉，具备一定的促销能力和灵活的沟通能力，熟悉各类淘宝活动，能根据店内不同产品的属性，制定有效的各种店内折扣活动、营销活动并跟进细节。</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3.具备基本的图片ps技术，能够进行简单的商品图片处理和美化，做好店铺运营的基本维护。</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4.敢于挑战自我，具有一定的创新能力。</w:t>
            </w:r>
          </w:p>
        </w:tc>
        <w:tc>
          <w:tcPr>
            <w:tcW w:w="2283" w:type="dxa"/>
            <w:vAlign w:val="center"/>
          </w:tcPr>
          <w:p>
            <w:pPr>
              <w:numPr>
                <w:ilvl w:val="0"/>
                <w:numId w:val="0"/>
              </w:numPr>
              <w:jc w:val="both"/>
              <w:rPr>
                <w:rFonts w:hint="eastAsia" w:ascii="仿宋" w:hAnsi="仿宋" w:eastAsia="仿宋" w:cs="仿宋"/>
                <w:sz w:val="22"/>
                <w:szCs w:val="22"/>
                <w:vertAlign w:val="baseline"/>
                <w:lang w:val="en-US" w:eastAsia="zh-CN"/>
              </w:rPr>
            </w:pPr>
          </w:p>
          <w:p>
            <w:pPr>
              <w:numPr>
                <w:ilvl w:val="0"/>
                <w:numId w:val="0"/>
              </w:numPr>
              <w:jc w:val="both"/>
              <w:rPr>
                <w:rFonts w:hint="eastAsia" w:ascii="仿宋" w:hAnsi="仿宋" w:eastAsia="仿宋" w:cs="仿宋"/>
                <w:sz w:val="22"/>
                <w:szCs w:val="22"/>
                <w:vertAlign w:val="baseline"/>
                <w:lang w:val="en-US" w:eastAsia="zh-CN"/>
              </w:rPr>
            </w:pPr>
          </w:p>
          <w:p>
            <w:pPr>
              <w:numPr>
                <w:ilvl w:val="0"/>
                <w:numId w:val="0"/>
              </w:numPr>
              <w:ind w:left="0" w:leftChars="0" w:firstLine="0" w:firstLineChars="0"/>
              <w:jc w:val="both"/>
              <w:rPr>
                <w:rFonts w:hint="eastAsia" w:ascii="仿宋" w:hAnsi="仿宋" w:eastAsia="仿宋" w:cs="仿宋"/>
                <w:sz w:val="22"/>
                <w:szCs w:val="22"/>
                <w:vertAlign w:val="baseline"/>
                <w:lang w:val="en-US" w:eastAsia="zh-CN"/>
              </w:rPr>
            </w:pPr>
            <w:r>
              <w:rPr>
                <w:rFonts w:hint="eastAsia" w:ascii="仿宋" w:hAnsi="仿宋" w:eastAsia="仿宋" w:cs="仿宋"/>
                <w:sz w:val="28"/>
                <w:szCs w:val="28"/>
                <w:vertAlign w:val="baseline"/>
                <w:lang w:val="en-US" w:eastAsia="zh-CN"/>
              </w:rPr>
              <w:t>网店运营基础、Photoshop、网店美工、物流基础、电子商务法律法规、电子商务职业道德规范、计算机基础、电子商务概论、市场营销实务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488"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电商客服</w:t>
            </w:r>
          </w:p>
        </w:tc>
        <w:tc>
          <w:tcPr>
            <w:tcW w:w="4114"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1.负责公司客户服务电话接听、反馈、后期跟进处理。</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2.负责产品上下架、价格及库存修改。</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3.负责定期维护客户关系，促进互动并促成再次销售。</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4.网店日常销售工作，为顾客导购，问题解答；负责解答客户咨询，促使买卖的成交。</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5.售前支持：产品介绍，引导说服客户达成交易。</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6.售中跟踪：客户订单确认、发货、物流状态跟进。</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7.售后服务：客户反馈问题处理，退换货、投诉处理等。</w:t>
            </w:r>
          </w:p>
        </w:tc>
        <w:tc>
          <w:tcPr>
            <w:tcW w:w="5510"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1.具备良好的沟通能力，能够灵活处理客户关系。</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2.具备基本的运营基础，能够熟练地修改产品的信息。</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3.具备较快的打字水平，能够熟练地运用各种电商聊天工具，直观地了解客户的动向。</w:t>
            </w:r>
          </w:p>
          <w:p>
            <w:pPr>
              <w:pStyle w:val="30"/>
              <w:keepNext w:val="0"/>
              <w:keepLines w:val="0"/>
              <w:pageBreakBefore w:val="0"/>
              <w:suppressLineNumbers w:val="0"/>
              <w:tabs>
                <w:tab w:val="left" w:pos="4620"/>
              </w:tabs>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4.具备较好的销售水平，熟知市场营销的相关知识，掌握消费者的心理，对自身的产品足够了解，提高订单的转化率。</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5.具备一定的物流知识，能够灵活的处理订单问题。</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6.具备一定的换位思考能力和处理问题能力，熟知电商平台的规则，能够妥善的处理好和客户的矛盾。</w:t>
            </w:r>
          </w:p>
        </w:tc>
        <w:tc>
          <w:tcPr>
            <w:tcW w:w="2283" w:type="dxa"/>
            <w:vAlign w:val="center"/>
          </w:tcPr>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p>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p>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p>
          <w:p>
            <w:pPr>
              <w:numPr>
                <w:ilvl w:val="0"/>
                <w:numId w:val="0"/>
              </w:numPr>
              <w:ind w:left="0" w:leftChars="0" w:firstLine="0" w:firstLineChars="0"/>
              <w:jc w:val="both"/>
              <w:rPr>
                <w:rFonts w:hint="eastAsia" w:ascii="仿宋" w:hAnsi="仿宋" w:eastAsia="仿宋" w:cs="仿宋"/>
                <w:sz w:val="28"/>
                <w:szCs w:val="28"/>
                <w:vertAlign w:val="baseline"/>
                <w:lang w:val="en-US" w:eastAsia="zh-CN"/>
              </w:rPr>
            </w:pPr>
          </w:p>
          <w:p>
            <w:pPr>
              <w:numPr>
                <w:ilvl w:val="0"/>
                <w:numId w:val="0"/>
              </w:numPr>
              <w:ind w:left="0" w:leftChars="0" w:firstLine="0" w:firstLineChars="0"/>
              <w:jc w:val="both"/>
              <w:rPr>
                <w:rFonts w:hint="eastAsia" w:ascii="仿宋" w:hAnsi="仿宋" w:eastAsia="仿宋" w:cs="仿宋"/>
                <w:sz w:val="22"/>
                <w:szCs w:val="22"/>
                <w:vertAlign w:val="baseline"/>
                <w:lang w:val="en-US" w:eastAsia="zh-CN"/>
              </w:rPr>
            </w:pPr>
            <w:r>
              <w:rPr>
                <w:rFonts w:hint="eastAsia" w:ascii="仿宋" w:hAnsi="仿宋" w:eastAsia="仿宋" w:cs="仿宋"/>
                <w:sz w:val="28"/>
                <w:szCs w:val="28"/>
                <w:vertAlign w:val="baseline"/>
                <w:lang w:val="en-US" w:eastAsia="zh-CN"/>
              </w:rPr>
              <w:t>网络客服、市场营销实务、电子商务概论、计算机基础、网店运营基础、电子商务法律法规、电子商务职业道德规范、物流基础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2" w:hRule="atLeast"/>
          <w:jc w:val="center"/>
        </w:trPr>
        <w:tc>
          <w:tcPr>
            <w:tcW w:w="426"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1488"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电商</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直播助理</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kern w:val="2"/>
                <w:sz w:val="28"/>
                <w:szCs w:val="28"/>
                <w:lang w:val="en-US" w:eastAsia="zh-CN" w:bidi="ar-SA"/>
              </w:rPr>
            </w:pPr>
          </w:p>
        </w:tc>
        <w:tc>
          <w:tcPr>
            <w:tcW w:w="4114"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1.负责直播后台操控，活跃直播间气氛，负责主播行为粉丝反馈和后台数据统计分析。</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2.及时帮助回答主播未顾及到的粉丝问题。</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3.协助主播筛选优质商家，负责商家样品管理。直播时协助主播进行样品展示。</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4.负责直播前的预热活动准备和直播脚本策划。</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5.负责直播结束后的复盘总结和归纳。</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6.负责直播账号的日常运营管理和维护。</w:t>
            </w:r>
          </w:p>
        </w:tc>
        <w:tc>
          <w:tcPr>
            <w:tcW w:w="5510" w:type="dxa"/>
            <w:vAlign w:val="top"/>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1.具备一定的经纪能力和临场应变能力。能够和主播保持着良好的沟通，能够快速领会主播的意思。能熟练地使用WPS和WORD。</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2.具备一定的产品筛选能力。要了解所处行业的基本知识以及每一场直播所涉及到产品的信息。</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3.具备一定的文案策划和写作能力。能够根据主播和产品的特点制定出完整的直播脚本方案。</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4.具备基本的数据分析能力。根据当场直播数据分析存在的问题并提供解决方案。 </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5.具备基础的视频拍摄和剪辑能力。负责帮主播拍摄日常短视频，负责视频的剪辑工作。具备从平台上获取流量的能力。</w:t>
            </w:r>
          </w:p>
        </w:tc>
        <w:tc>
          <w:tcPr>
            <w:tcW w:w="2283" w:type="dxa"/>
            <w:vAlign w:val="top"/>
          </w:tcPr>
          <w:p>
            <w:pPr>
              <w:numPr>
                <w:ilvl w:val="0"/>
                <w:numId w:val="0"/>
              </w:numPr>
              <w:rPr>
                <w:rFonts w:hint="eastAsia" w:ascii="仿宋" w:hAnsi="仿宋" w:eastAsia="仿宋" w:cs="仿宋"/>
                <w:sz w:val="22"/>
                <w:szCs w:val="22"/>
                <w:vertAlign w:val="baseline"/>
                <w:lang w:val="en-US" w:eastAsia="zh-CN"/>
              </w:rPr>
            </w:pPr>
          </w:p>
          <w:p>
            <w:pPr>
              <w:numPr>
                <w:ilvl w:val="0"/>
                <w:numId w:val="0"/>
              </w:numPr>
              <w:rPr>
                <w:rFonts w:hint="eastAsia" w:ascii="仿宋" w:hAnsi="仿宋" w:eastAsia="仿宋" w:cs="仿宋"/>
                <w:sz w:val="22"/>
                <w:szCs w:val="22"/>
                <w:vertAlign w:val="baseline"/>
                <w:lang w:val="en-US" w:eastAsia="zh-CN"/>
              </w:rPr>
            </w:pPr>
          </w:p>
          <w:p>
            <w:pPr>
              <w:numPr>
                <w:ilvl w:val="0"/>
                <w:numId w:val="0"/>
              </w:numPr>
              <w:rPr>
                <w:rFonts w:hint="eastAsia" w:ascii="仿宋" w:hAnsi="仿宋" w:eastAsia="仿宋" w:cs="仿宋"/>
                <w:sz w:val="22"/>
                <w:szCs w:val="22"/>
                <w:vertAlign w:val="baseline"/>
                <w:lang w:val="en-US" w:eastAsia="zh-CN"/>
              </w:rPr>
            </w:pPr>
          </w:p>
          <w:p>
            <w:pPr>
              <w:numPr>
                <w:ilvl w:val="0"/>
                <w:numId w:val="0"/>
              </w:numPr>
              <w:ind w:left="0" w:leftChars="0" w:firstLine="0" w:firstLineChars="0"/>
              <w:jc w:val="both"/>
              <w:rPr>
                <w:rFonts w:hint="eastAsia" w:ascii="仿宋" w:hAnsi="仿宋" w:eastAsia="仿宋" w:cs="仿宋"/>
                <w:sz w:val="22"/>
                <w:szCs w:val="22"/>
                <w:vertAlign w:val="baseline"/>
                <w:lang w:val="en-US" w:eastAsia="zh-CN"/>
              </w:rPr>
            </w:pPr>
            <w:r>
              <w:rPr>
                <w:rFonts w:hint="eastAsia" w:ascii="仿宋" w:hAnsi="仿宋" w:eastAsia="仿宋" w:cs="仿宋"/>
                <w:sz w:val="28"/>
                <w:szCs w:val="28"/>
                <w:vertAlign w:val="baseline"/>
                <w:lang w:val="en-US" w:eastAsia="zh-CN"/>
              </w:rPr>
              <w:t>新媒体营销、网络文案策划、短视频的拍摄和剪辑、电商直播、计算机基础、电子商务法律法规、电子商务职业道德规范、市场营销实务</w:t>
            </w:r>
          </w:p>
        </w:tc>
      </w:tr>
    </w:tbl>
    <w:p>
      <w:pPr>
        <w:numPr>
          <w:ilvl w:val="0"/>
          <w:numId w:val="0"/>
        </w:numPr>
        <w:ind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420" w:leftChars="0" w:right="0" w:rightChars="0"/>
        <w:jc w:val="both"/>
        <w:textAlignment w:val="auto"/>
        <w:outlineLvl w:val="1"/>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（二）课程设置</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0" w:firstLineChars="0"/>
        <w:jc w:val="center"/>
        <w:textAlignment w:val="auto"/>
        <w:rPr>
          <w:rFonts w:hint="eastAsia" w:ascii="仿宋" w:hAnsi="仿宋" w:eastAsia="仿宋" w:cs="仿宋"/>
          <w:lang w:val="en-US" w:eastAsia="zh-CN"/>
        </w:rPr>
      </w:pPr>
      <w:r>
        <w:rPr>
          <w:rFonts w:hint="eastAsia" w:ascii="仿宋" w:hAnsi="仿宋" w:eastAsia="仿宋" w:cs="仿宋"/>
          <w:b/>
          <w:bCs/>
          <w:sz w:val="28"/>
          <w:szCs w:val="28"/>
          <w:lang w:val="en-US" w:eastAsia="zh-CN"/>
        </w:rPr>
        <w:t>表6.2 课程体系框架表</w:t>
      </w:r>
    </w:p>
    <w:tbl>
      <w:tblPr>
        <w:tblStyle w:val="1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98"/>
        <w:gridCol w:w="1284"/>
        <w:gridCol w:w="1572"/>
        <w:gridCol w:w="82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3" w:hRule="atLeast"/>
          <w:jc w:val="center"/>
        </w:trPr>
        <w:tc>
          <w:tcPr>
            <w:tcW w:w="2698" w:type="dxa"/>
            <w:tcBorders>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13" w:right="103"/>
              <w:jc w:val="center"/>
              <w:textAlignment w:val="auto"/>
              <w:rPr>
                <w:rFonts w:hint="eastAsia" w:ascii="仿宋" w:hAnsi="仿宋" w:eastAsia="仿宋" w:cs="仿宋"/>
                <w:b/>
                <w:bCs/>
                <w:kern w:val="2"/>
                <w:sz w:val="28"/>
                <w:szCs w:val="28"/>
              </w:rPr>
            </w:pPr>
            <w:r>
              <w:rPr>
                <w:rFonts w:hint="eastAsia" w:ascii="仿宋" w:hAnsi="仿宋" w:eastAsia="仿宋" w:cs="仿宋"/>
                <w:b/>
                <w:bCs/>
                <w:kern w:val="2"/>
                <w:sz w:val="28"/>
                <w:szCs w:val="28"/>
              </w:rPr>
              <w:t>课程</w:t>
            </w:r>
          </w:p>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13" w:right="103"/>
              <w:jc w:val="center"/>
              <w:textAlignment w:val="auto"/>
              <w:rPr>
                <w:rFonts w:hint="eastAsia" w:ascii="仿宋" w:hAnsi="仿宋" w:eastAsia="仿宋" w:cs="仿宋"/>
                <w:b/>
                <w:bCs/>
                <w:kern w:val="2"/>
                <w:sz w:val="28"/>
                <w:szCs w:val="28"/>
              </w:rPr>
            </w:pPr>
            <w:r>
              <w:rPr>
                <w:rFonts w:hint="eastAsia" w:ascii="仿宋" w:hAnsi="仿宋" w:eastAsia="仿宋" w:cs="仿宋"/>
                <w:b/>
                <w:bCs/>
                <w:kern w:val="2"/>
                <w:sz w:val="28"/>
                <w:szCs w:val="28"/>
              </w:rPr>
              <w:t>模块名称</w:t>
            </w:r>
          </w:p>
        </w:tc>
        <w:tc>
          <w:tcPr>
            <w:tcW w:w="2856" w:type="dxa"/>
            <w:gridSpan w:val="2"/>
            <w:tcBorders>
              <w:left w:val="single" w:color="000000" w:sz="4" w:space="0"/>
              <w:bottom w:val="single" w:color="000000" w:sz="4" w:space="0"/>
              <w:right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13" w:right="103"/>
              <w:jc w:val="center"/>
              <w:textAlignment w:val="auto"/>
              <w:rPr>
                <w:rFonts w:hint="eastAsia" w:ascii="仿宋" w:hAnsi="仿宋" w:eastAsia="仿宋" w:cs="仿宋"/>
                <w:b/>
                <w:bCs/>
                <w:kern w:val="2"/>
                <w:sz w:val="28"/>
                <w:szCs w:val="28"/>
              </w:rPr>
            </w:pPr>
            <w:r>
              <w:rPr>
                <w:rFonts w:hint="eastAsia" w:ascii="仿宋" w:hAnsi="仿宋" w:eastAsia="仿宋" w:cs="仿宋"/>
                <w:b/>
                <w:bCs/>
                <w:kern w:val="2"/>
                <w:sz w:val="28"/>
                <w:szCs w:val="28"/>
              </w:rPr>
              <w:t>课程类型</w:t>
            </w:r>
          </w:p>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13" w:right="103"/>
              <w:jc w:val="center"/>
              <w:textAlignment w:val="auto"/>
              <w:rPr>
                <w:rFonts w:hint="eastAsia" w:ascii="仿宋" w:hAnsi="仿宋" w:eastAsia="仿宋" w:cs="仿宋"/>
                <w:b/>
                <w:bCs/>
                <w:kern w:val="2"/>
                <w:sz w:val="28"/>
                <w:szCs w:val="28"/>
              </w:rPr>
            </w:pPr>
            <w:r>
              <w:rPr>
                <w:rFonts w:hint="eastAsia" w:ascii="仿宋" w:hAnsi="仿宋" w:eastAsia="仿宋" w:cs="仿宋"/>
                <w:b/>
                <w:bCs/>
                <w:kern w:val="2"/>
                <w:sz w:val="28"/>
                <w:szCs w:val="28"/>
              </w:rPr>
              <w:t>（实施要求）</w:t>
            </w:r>
          </w:p>
        </w:tc>
        <w:tc>
          <w:tcPr>
            <w:tcW w:w="8218" w:type="dxa"/>
            <w:tcBorders>
              <w:left w:val="single" w:color="000000" w:sz="4" w:space="0"/>
              <w:bottom w:val="single" w:color="000000" w:sz="4" w:space="0"/>
            </w:tcBorders>
            <w:vAlign w:val="center"/>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13" w:right="103"/>
              <w:jc w:val="center"/>
              <w:textAlignment w:val="auto"/>
              <w:rPr>
                <w:rFonts w:hint="eastAsia" w:ascii="仿宋" w:hAnsi="仿宋" w:eastAsia="仿宋" w:cs="仿宋"/>
                <w:b/>
                <w:bCs/>
                <w:kern w:val="2"/>
                <w:sz w:val="28"/>
                <w:szCs w:val="28"/>
              </w:rPr>
            </w:pPr>
            <w:r>
              <w:rPr>
                <w:rFonts w:hint="eastAsia" w:ascii="仿宋" w:hAnsi="仿宋" w:eastAsia="仿宋" w:cs="仿宋"/>
                <w:b/>
                <w:bCs/>
                <w:kern w:val="2"/>
                <w:sz w:val="28"/>
                <w:szCs w:val="28"/>
              </w:rPr>
              <w:t>主要课程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5" w:hRule="atLeast"/>
          <w:jc w:val="center"/>
        </w:trPr>
        <w:tc>
          <w:tcPr>
            <w:tcW w:w="2698" w:type="dxa"/>
            <w:vMerge w:val="restart"/>
            <w:tcBorders>
              <w:top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公共</w:t>
            </w:r>
          </w:p>
          <w:p>
            <w:pPr>
              <w:autoSpaceDE/>
              <w:autoSpaceDN/>
              <w:spacing w:before="0" w:after="0" w:line="360" w:lineRule="exact"/>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基础</w:t>
            </w:r>
          </w:p>
          <w:p>
            <w:pPr>
              <w:autoSpaceDE/>
              <w:autoSpaceDN/>
              <w:spacing w:before="0" w:after="0" w:line="360" w:lineRule="exact"/>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课程</w:t>
            </w:r>
          </w:p>
        </w:tc>
        <w:tc>
          <w:tcPr>
            <w:tcW w:w="2856" w:type="dxa"/>
            <w:gridSpan w:val="2"/>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必修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语文、数学、英语、信息技术、体育与健康、公共艺术（音乐）、公共艺术（美术）、历史、中国特色社会主义、心理健康与职业生涯、哲学与人生、职业道德与法治、习近平新时代中国特色社会主义思想学生读本、军事理论、军事技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2" w:hRule="atLeast"/>
          <w:jc w:val="center"/>
        </w:trPr>
        <w:tc>
          <w:tcPr>
            <w:tcW w:w="2698" w:type="dxa"/>
            <w:vMerge w:val="continue"/>
            <w:tcBorders>
              <w:top w:val="nil"/>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b/>
                <w:bCs/>
                <w:kern w:val="2"/>
                <w:sz w:val="28"/>
                <w:szCs w:val="28"/>
                <w:lang w:val="en-US" w:bidi="ar-SA"/>
              </w:rPr>
            </w:pPr>
          </w:p>
        </w:tc>
        <w:tc>
          <w:tcPr>
            <w:tcW w:w="1284"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选修</w:t>
            </w:r>
          </w:p>
        </w:tc>
        <w:tc>
          <w:tcPr>
            <w:tcW w:w="1572"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firstLine="280" w:firstLineChars="10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限定选修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劳动教育、培育和践行社会主义核心价值观、中职生礼仪与沟通、就业指导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jc w:val="center"/>
        </w:trPr>
        <w:tc>
          <w:tcPr>
            <w:tcW w:w="2698" w:type="dxa"/>
            <w:vMerge w:val="continue"/>
            <w:tcBorders>
              <w:top w:val="nil"/>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b/>
                <w:bCs/>
                <w:kern w:val="2"/>
                <w:sz w:val="28"/>
                <w:szCs w:val="28"/>
                <w:lang w:val="en-US" w:bidi="ar-SA"/>
              </w:rPr>
            </w:pPr>
          </w:p>
        </w:tc>
        <w:tc>
          <w:tcPr>
            <w:tcW w:w="1284" w:type="dxa"/>
            <w:vMerge w:val="continue"/>
            <w:tcBorders>
              <w:top w:val="nil"/>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p>
        </w:tc>
        <w:tc>
          <w:tcPr>
            <w:tcW w:w="1572"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firstLine="280" w:firstLineChars="10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eastAsia="zh-CN" w:bidi="ar-SA"/>
              </w:rPr>
              <w:t>任意选</w:t>
            </w:r>
            <w:r>
              <w:rPr>
                <w:rFonts w:hint="eastAsia" w:ascii="仿宋" w:hAnsi="仿宋" w:eastAsia="仿宋" w:cs="仿宋"/>
                <w:kern w:val="2"/>
                <w:sz w:val="28"/>
                <w:szCs w:val="28"/>
                <w:lang w:val="en-US" w:bidi="ar-SA"/>
              </w:rPr>
              <w:t>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中华诗词之美、中国古建筑欣赏、重说中国近</w:t>
            </w:r>
          </w:p>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代史生态文明——撑起美丽中国梦等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jc w:val="center"/>
        </w:trPr>
        <w:tc>
          <w:tcPr>
            <w:tcW w:w="2698" w:type="dxa"/>
            <w:vMerge w:val="restart"/>
            <w:tcBorders>
              <w:top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专业</w:t>
            </w:r>
          </w:p>
          <w:p>
            <w:pPr>
              <w:autoSpaceDE/>
              <w:autoSpaceDN/>
              <w:spacing w:before="0" w:after="0" w:line="360" w:lineRule="exact"/>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课程</w:t>
            </w:r>
          </w:p>
        </w:tc>
        <w:tc>
          <w:tcPr>
            <w:tcW w:w="1284"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eastAsia="zh-CN" w:bidi="ar-SA"/>
              </w:rPr>
              <w:t>基础课</w:t>
            </w:r>
            <w:r>
              <w:rPr>
                <w:rFonts w:hint="eastAsia" w:ascii="仿宋" w:hAnsi="仿宋" w:eastAsia="仿宋" w:cs="仿宋"/>
                <w:kern w:val="2"/>
                <w:sz w:val="28"/>
                <w:szCs w:val="28"/>
                <w:lang w:val="en-US" w:bidi="ar-SA"/>
              </w:rPr>
              <w:t>程</w:t>
            </w:r>
          </w:p>
        </w:tc>
        <w:tc>
          <w:tcPr>
            <w:tcW w:w="1572"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必修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rPr>
              <w:t>市场营销、电子商务概论、</w:t>
            </w:r>
            <w:r>
              <w:rPr>
                <w:rFonts w:hint="eastAsia" w:ascii="仿宋" w:hAnsi="仿宋" w:eastAsia="仿宋" w:cs="仿宋"/>
                <w:spacing w:val="-8"/>
                <w:kern w:val="2"/>
                <w:sz w:val="28"/>
                <w:szCs w:val="28"/>
                <w:lang w:val="en-US" w:eastAsia="zh-CN"/>
              </w:rPr>
              <w:t>PHOTOSHOP</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jc w:val="center"/>
        </w:trPr>
        <w:tc>
          <w:tcPr>
            <w:tcW w:w="2698" w:type="dxa"/>
            <w:vMerge w:val="continue"/>
            <w:tcBorders>
              <w:right w:val="single" w:color="000000" w:sz="4" w:space="0"/>
            </w:tcBorders>
            <w:vAlign w:val="top"/>
          </w:tcPr>
          <w:p>
            <w:pPr>
              <w:jc w:val="left"/>
              <w:rPr>
                <w:rFonts w:hint="eastAsia" w:ascii="仿宋" w:hAnsi="仿宋" w:eastAsia="仿宋" w:cs="仿宋"/>
                <w:sz w:val="2"/>
                <w:szCs w:val="2"/>
              </w:rPr>
            </w:pPr>
          </w:p>
        </w:tc>
        <w:tc>
          <w:tcPr>
            <w:tcW w:w="1284"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eastAsia="zh-CN" w:bidi="ar-SA"/>
              </w:rPr>
              <w:t>核心课程</w:t>
            </w:r>
          </w:p>
        </w:tc>
        <w:tc>
          <w:tcPr>
            <w:tcW w:w="1572" w:type="dxa"/>
            <w:tcBorders>
              <w:top w:val="single" w:color="000000" w:sz="4" w:space="0"/>
              <w:left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必修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网店美工、网店客服、网店运营基础、</w:t>
            </w:r>
            <w:r>
              <w:rPr>
                <w:rFonts w:hint="eastAsia" w:ascii="仿宋" w:hAnsi="仿宋" w:eastAsia="仿宋" w:cs="仿宋"/>
                <w:spacing w:val="-8"/>
                <w:kern w:val="2"/>
                <w:sz w:val="28"/>
                <w:szCs w:val="28"/>
              </w:rPr>
              <w:t>短视频</w:t>
            </w:r>
            <w:r>
              <w:rPr>
                <w:rFonts w:hint="eastAsia" w:ascii="仿宋" w:hAnsi="仿宋" w:eastAsia="仿宋" w:cs="仿宋"/>
                <w:spacing w:val="-8"/>
                <w:kern w:val="2"/>
                <w:sz w:val="28"/>
                <w:szCs w:val="28"/>
                <w:lang w:val="en-US" w:eastAsia="zh-CN"/>
              </w:rPr>
              <w:t>制作实战技能、网络营销、新媒体营销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jc w:val="center"/>
        </w:trPr>
        <w:tc>
          <w:tcPr>
            <w:tcW w:w="2698" w:type="dxa"/>
            <w:vMerge w:val="continue"/>
            <w:tcBorders>
              <w:right w:val="single" w:color="000000" w:sz="4" w:space="0"/>
            </w:tcBorders>
            <w:vAlign w:val="top"/>
          </w:tcPr>
          <w:p>
            <w:pPr>
              <w:jc w:val="left"/>
              <w:rPr>
                <w:rFonts w:hint="eastAsia" w:ascii="仿宋" w:hAnsi="仿宋" w:eastAsia="仿宋" w:cs="仿宋"/>
                <w:sz w:val="2"/>
                <w:szCs w:val="2"/>
              </w:rPr>
            </w:pPr>
          </w:p>
        </w:tc>
        <w:tc>
          <w:tcPr>
            <w:tcW w:w="1284" w:type="dxa"/>
            <w:tcBorders>
              <w:top w:val="single" w:color="000000" w:sz="4" w:space="0"/>
              <w:left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拓展课程</w:t>
            </w:r>
          </w:p>
        </w:tc>
        <w:tc>
          <w:tcPr>
            <w:tcW w:w="1572" w:type="dxa"/>
            <w:tcBorders>
              <w:top w:val="single" w:color="000000" w:sz="4" w:space="0"/>
              <w:left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必修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HTML+CSS、法律法规、商务礼仪、电子职业道德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 w:hRule="atLeast"/>
          <w:jc w:val="center"/>
        </w:trPr>
        <w:tc>
          <w:tcPr>
            <w:tcW w:w="2698" w:type="dxa"/>
            <w:vMerge w:val="continue"/>
            <w:tcBorders>
              <w:right w:val="single" w:color="000000" w:sz="4" w:space="0"/>
            </w:tcBorders>
            <w:vAlign w:val="top"/>
          </w:tcPr>
          <w:p>
            <w:pPr>
              <w:jc w:val="left"/>
              <w:rPr>
                <w:rFonts w:hint="eastAsia" w:ascii="仿宋" w:hAnsi="仿宋" w:eastAsia="仿宋" w:cs="仿宋"/>
                <w:sz w:val="2"/>
                <w:szCs w:val="2"/>
              </w:rPr>
            </w:pPr>
          </w:p>
        </w:tc>
        <w:tc>
          <w:tcPr>
            <w:tcW w:w="1284"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实践性</w:t>
            </w:r>
          </w:p>
          <w:p>
            <w:pPr>
              <w:autoSpaceDE/>
              <w:autoSpaceDN/>
              <w:spacing w:before="0" w:after="0" w:line="360" w:lineRule="exact"/>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教学环节</w:t>
            </w:r>
          </w:p>
        </w:tc>
        <w:tc>
          <w:tcPr>
            <w:tcW w:w="1572" w:type="dxa"/>
            <w:tcBorders>
              <w:top w:val="single" w:color="000000" w:sz="4" w:space="0"/>
              <w:left w:val="single" w:color="000000" w:sz="4" w:space="0"/>
              <w:bottom w:val="single" w:color="000000" w:sz="4" w:space="0"/>
              <w:right w:val="single" w:color="000000" w:sz="4" w:space="0"/>
            </w:tcBorders>
            <w:vAlign w:val="center"/>
          </w:tcPr>
          <w:p>
            <w:pPr>
              <w:autoSpaceDE/>
              <w:autoSpaceDN/>
              <w:spacing w:before="0" w:after="0" w:line="360" w:lineRule="exact"/>
              <w:ind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必修</w:t>
            </w:r>
          </w:p>
        </w:tc>
        <w:tc>
          <w:tcPr>
            <w:tcW w:w="8218" w:type="dxa"/>
            <w:tcBorders>
              <w:top w:val="single" w:color="000000" w:sz="4" w:space="0"/>
              <w:left w:val="single" w:color="000000" w:sz="4" w:space="0"/>
              <w:bottom w:val="single" w:color="000000" w:sz="4" w:space="0"/>
            </w:tcBorders>
            <w:vAlign w:val="top"/>
          </w:tcPr>
          <w:p>
            <w:pPr>
              <w:pStyle w:val="19"/>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109" w:right="90" w:firstLine="0"/>
              <w:jc w:val="left"/>
              <w:textAlignment w:val="auto"/>
              <w:rPr>
                <w:rFonts w:hint="eastAsia" w:ascii="仿宋" w:hAnsi="仿宋" w:eastAsia="仿宋" w:cs="仿宋"/>
                <w:spacing w:val="-8"/>
                <w:kern w:val="2"/>
                <w:sz w:val="28"/>
                <w:szCs w:val="28"/>
                <w:lang w:val="en-US" w:eastAsia="zh-CN"/>
              </w:rPr>
            </w:pPr>
            <w:r>
              <w:rPr>
                <w:rFonts w:hint="eastAsia" w:ascii="仿宋" w:hAnsi="仿宋" w:eastAsia="仿宋" w:cs="仿宋"/>
                <w:spacing w:val="-8"/>
                <w:kern w:val="2"/>
                <w:sz w:val="28"/>
                <w:szCs w:val="28"/>
                <w:lang w:val="en-US" w:eastAsia="zh-CN"/>
              </w:rPr>
              <w:t>集中实训周、</w:t>
            </w:r>
            <w:r>
              <w:rPr>
                <w:rFonts w:hint="eastAsia" w:ascii="仿宋" w:hAnsi="仿宋" w:eastAsia="仿宋" w:cs="仿宋"/>
                <w:spacing w:val="-8"/>
                <w:kern w:val="2"/>
                <w:sz w:val="28"/>
                <w:szCs w:val="28"/>
              </w:rPr>
              <w:t>顶岗实习、毕业设计、</w:t>
            </w:r>
            <w:r>
              <w:rPr>
                <w:rFonts w:hint="eastAsia" w:ascii="仿宋" w:hAnsi="仿宋" w:eastAsia="仿宋" w:cs="仿宋"/>
                <w:spacing w:val="-8"/>
                <w:kern w:val="2"/>
                <w:sz w:val="28"/>
                <w:szCs w:val="28"/>
                <w:lang w:val="en-US" w:eastAsia="zh-CN"/>
              </w:rPr>
              <w:t>网店</w:t>
            </w:r>
            <w:r>
              <w:rPr>
                <w:rFonts w:hint="eastAsia" w:ascii="仿宋" w:hAnsi="仿宋" w:eastAsia="仿宋" w:cs="仿宋"/>
                <w:spacing w:val="-8"/>
                <w:kern w:val="2"/>
                <w:sz w:val="28"/>
                <w:szCs w:val="28"/>
              </w:rPr>
              <w:t>运营交互实训、新媒体</w:t>
            </w:r>
            <w:r>
              <w:rPr>
                <w:rFonts w:hint="eastAsia" w:ascii="仿宋" w:hAnsi="仿宋" w:eastAsia="仿宋" w:cs="仿宋"/>
                <w:spacing w:val="-8"/>
                <w:kern w:val="2"/>
                <w:sz w:val="28"/>
                <w:szCs w:val="28"/>
                <w:lang w:val="en-US" w:eastAsia="zh-CN"/>
              </w:rPr>
              <w:t>直播</w:t>
            </w:r>
            <w:r>
              <w:rPr>
                <w:rFonts w:hint="eastAsia" w:ascii="仿宋" w:hAnsi="仿宋" w:eastAsia="仿宋" w:cs="仿宋"/>
                <w:spacing w:val="-8"/>
                <w:kern w:val="2"/>
                <w:sz w:val="28"/>
                <w:szCs w:val="28"/>
              </w:rPr>
              <w:t>营销</w:t>
            </w:r>
          </w:p>
        </w:tc>
      </w:tr>
    </w:tbl>
    <w:p>
      <w:pPr>
        <w:numPr>
          <w:ilvl w:val="0"/>
          <w:numId w:val="0"/>
        </w:numPr>
        <w:ind w:left="2200" w:leftChars="0" w:right="0" w:rightChars="0"/>
        <w:rPr>
          <w:rFonts w:hint="eastAsia" w:ascii="宋体" w:hAnsi="宋体" w:eastAsia="宋体" w:cs="宋体"/>
          <w:sz w:val="24"/>
          <w:szCs w:val="24"/>
          <w:lang w:val="en-US" w:eastAsia="zh-CN"/>
        </w:rPr>
      </w:pPr>
    </w:p>
    <w:p>
      <w:pPr>
        <w:numPr>
          <w:ilvl w:val="0"/>
          <w:numId w:val="0"/>
        </w:numPr>
        <w:ind w:left="2200" w:leftChars="0" w:right="0" w:rightChars="0"/>
        <w:rPr>
          <w:rFonts w:hint="eastAsia" w:ascii="宋体" w:hAnsi="宋体" w:eastAsia="宋体" w:cs="宋体"/>
          <w:sz w:val="24"/>
          <w:szCs w:val="24"/>
          <w:lang w:val="en-US" w:eastAsia="zh-CN"/>
        </w:rPr>
      </w:pPr>
    </w:p>
    <w:p>
      <w:pPr>
        <w:numPr>
          <w:ilvl w:val="0"/>
          <w:numId w:val="0"/>
        </w:numPr>
        <w:ind w:left="2200" w:leftChars="0" w:right="0" w:rightChars="0"/>
        <w:rPr>
          <w:rFonts w:hint="eastAsia" w:ascii="宋体" w:hAnsi="宋体" w:eastAsia="宋体" w:cs="宋体"/>
          <w:sz w:val="24"/>
          <w:szCs w:val="24"/>
          <w:lang w:val="en-US" w:eastAsia="zh-CN"/>
        </w:rPr>
      </w:pPr>
    </w:p>
    <w:p>
      <w:pPr>
        <w:numPr>
          <w:ilvl w:val="0"/>
          <w:numId w:val="0"/>
        </w:numPr>
        <w:ind w:left="2200" w:leftChars="0" w:right="0" w:rightChars="0"/>
        <w:rPr>
          <w:rFonts w:hint="eastAsia" w:ascii="宋体" w:hAnsi="宋体" w:eastAsia="宋体" w:cs="宋体"/>
          <w:sz w:val="24"/>
          <w:szCs w:val="24"/>
          <w:lang w:val="en-US" w:eastAsia="zh-CN"/>
        </w:rPr>
      </w:pPr>
    </w:p>
    <w:p>
      <w:pPr>
        <w:numPr>
          <w:ilvl w:val="0"/>
          <w:numId w:val="0"/>
        </w:numPr>
        <w:ind w:left="2200" w:leftChars="0" w:right="0" w:rightChars="0"/>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firstLine="643" w:firstLineChars="200"/>
        <w:jc w:val="left"/>
        <w:textAlignment w:val="auto"/>
        <w:rPr>
          <w:rFonts w:hint="eastAsia"/>
          <w:b/>
          <w:bCs/>
          <w:sz w:val="32"/>
          <w:szCs w:val="32"/>
          <w:lang w:val="en-US" w:eastAsia="zh-CN"/>
        </w:rPr>
      </w:pPr>
      <w:r>
        <w:rPr>
          <w:rFonts w:hint="eastAsia" w:cs="宋体"/>
          <w:b/>
          <w:bCs/>
          <w:sz w:val="32"/>
          <w:szCs w:val="32"/>
          <w:lang w:val="en-US" w:eastAsia="zh-CN"/>
        </w:rPr>
        <w:t>（三）</w:t>
      </w:r>
      <w:r>
        <w:rPr>
          <w:rFonts w:hint="eastAsia" w:ascii="宋体" w:hAnsi="宋体" w:eastAsia="宋体" w:cs="宋体"/>
          <w:b/>
          <w:bCs/>
          <w:sz w:val="32"/>
          <w:szCs w:val="32"/>
          <w:lang w:val="en-US" w:eastAsia="zh-CN"/>
        </w:rPr>
        <w:t>课程描述</w:t>
      </w: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主要包括公共基础课程和专业（技能）课程。</w:t>
      </w:r>
    </w:p>
    <w:p>
      <w:pPr>
        <w:keepNext w:val="0"/>
        <w:keepLines w:val="0"/>
        <w:pageBreakBefore w:val="0"/>
        <w:widowControl w:val="0"/>
        <w:kinsoku/>
        <w:wordWrap/>
        <w:overflowPunct/>
        <w:topLinePunct w:val="0"/>
        <w:autoSpaceDE/>
        <w:autoSpaceDN/>
        <w:bidi w:val="0"/>
        <w:adjustRightInd/>
        <w:snapToGrid/>
        <w:spacing w:before="0" w:after="0" w:line="560" w:lineRule="exact"/>
        <w:ind w:right="0" w:rightChars="0" w:firstLine="640" w:firstLineChars="200"/>
        <w:jc w:val="both"/>
        <w:textAlignment w:val="auto"/>
        <w:outlineLvl w:val="9"/>
        <w:rPr>
          <w:rFonts w:hint="eastAsia" w:ascii="宋体" w:hAnsi="宋体" w:eastAsia="宋体" w:cs="宋体"/>
          <w:b/>
          <w:bCs/>
          <w:sz w:val="24"/>
          <w:szCs w:val="24"/>
          <w:lang w:val="en-US" w:eastAsia="zh-CN"/>
        </w:rPr>
      </w:pPr>
      <w:r>
        <w:rPr>
          <w:rFonts w:hint="eastAsia" w:ascii="仿宋_GB2312" w:hAnsi="仿宋_GB2312" w:eastAsia="仿宋_GB2312" w:cs="仿宋_GB2312"/>
          <w:kern w:val="2"/>
          <w:sz w:val="32"/>
          <w:szCs w:val="32"/>
          <w:lang w:val="en-US" w:eastAsia="zh-CN" w:bidi="ar-SA"/>
        </w:rPr>
        <w:t>1、公共基础课程</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right="0" w:rightChars="0" w:firstLine="0" w:firstLineChars="0"/>
        <w:jc w:val="center"/>
        <w:textAlignment w:val="auto"/>
        <w:rPr>
          <w:rFonts w:hint="eastAsia" w:ascii="仿宋" w:hAnsi="仿宋" w:eastAsia="仿宋" w:cs="仿宋"/>
          <w:lang w:val="en-US" w:eastAsia="zh-CN"/>
        </w:rPr>
      </w:pPr>
      <w:r>
        <w:rPr>
          <w:rFonts w:hint="eastAsia" w:ascii="仿宋" w:hAnsi="仿宋" w:eastAsia="仿宋" w:cs="仿宋"/>
          <w:b/>
          <w:bCs/>
          <w:sz w:val="28"/>
          <w:szCs w:val="28"/>
          <w:lang w:val="en-US" w:eastAsia="zh-CN"/>
        </w:rPr>
        <w:t>表6.3 公共基础课程介绍</w:t>
      </w:r>
    </w:p>
    <w:tbl>
      <w:tblPr>
        <w:tblStyle w:val="15"/>
        <w:tblW w:w="13973"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118"/>
        <w:gridCol w:w="6276"/>
        <w:gridCol w:w="2645"/>
        <w:gridCol w:w="3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序号</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课程</w:t>
            </w:r>
          </w:p>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名称</w:t>
            </w:r>
          </w:p>
        </w:tc>
        <w:tc>
          <w:tcPr>
            <w:tcW w:w="6276" w:type="dxa"/>
            <w:noWrap w:val="0"/>
            <w:vAlign w:val="center"/>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课程目标</w:t>
            </w:r>
          </w:p>
        </w:tc>
        <w:tc>
          <w:tcPr>
            <w:tcW w:w="2645" w:type="dxa"/>
            <w:noWrap w:val="0"/>
            <w:vAlign w:val="center"/>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主要教学内容</w:t>
            </w:r>
          </w:p>
        </w:tc>
        <w:tc>
          <w:tcPr>
            <w:tcW w:w="3171" w:type="dxa"/>
            <w:noWrap w:val="0"/>
            <w:vAlign w:val="center"/>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1</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FF0000"/>
                <w:sz w:val="28"/>
                <w:szCs w:val="28"/>
              </w:rPr>
            </w:pPr>
            <w:r>
              <w:rPr>
                <w:rFonts w:hint="eastAsia" w:ascii="仿宋" w:hAnsi="仿宋" w:eastAsia="仿宋" w:cs="仿宋"/>
                <w:b/>
                <w:bCs w:val="0"/>
                <w:color w:val="000000"/>
                <w:sz w:val="28"/>
                <w:szCs w:val="28"/>
              </w:rPr>
              <w:t>语文</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1、语言认知与积累。加强语言的感知、领会和情感体验，注重语言习得和感悟，掌握必要的语文基础知识和基本技能；积累较为丰富的语言材料和言语活动经验，形成良好的语感；掌握语文学习的基本方法，在积极的言语实践活动中，逐步认识和掌握祖国语言文字运用的基本规律，并运用到专业学习和社会生活中。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2、语言表达与交流。凭借语感和对语言运用规律的把握，在真实的生活和职业情境中，根据不同的交际对象和具体的语言运用情境，正确运用口语和书面语进行有效的表达与交流，具备适应学习与生活需要的语言文字运用能力，养成自主学习和规范运用语言文字的良好习惯，进一步提高口语交际和文字写作素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3、发展思维能力。运用联想和想象，获得对语言和文学形象的直觉体验，丰富自己的感受与理解，发展形象思维能力；比较、辨识、分析、归纳和概括基本的语言现象，具备独立思考、逻辑推理、信息加工的能力；运用基本的语言规律和逻辑规则，结合生活和职业情境，判别语言运用的正误与优劣，力求准确、生动、有逻辑地表达自己的认识，提高语言表达能力。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4、提升思维品质。自觉分析和反思自己的言语实践活动经验，提高语言运用能力；在语文学习过程中，学习运用多种思维方式，如直觉思维与分析思维、形象思维与抽象思维、形式逻辑思维与辩证思维，以及批判性思维、创造性思维等，探究语言现象与文学形象，增强思维的深刻性、敏捷性、灵活性、批判性和创造性。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5、审美发现与体验。通过语文课程的学习，感受祖国语言文字独特的美，增强对祖国语言文字的审美意识，加深热爱祖国语言文字的感情。阅读中外文学作品，注重阅读中的情感体验，品味语言艺术，获得审美发现，感受和体验作品的语言美、形象美和情感美，丰富审美体验，提升发现美、体验美的能力。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6、审美鉴赏与评价。阅读优秀文学作品，以及弘扬劳动精神和劳模精神、工匠精神的作品，在审美体验的基础上开展审美鉴赏活动。运用联想和想象，欣赏和评价不同时代、不同风格的作品，初步具有正确的审美观念、健康的审美情趣和鉴赏美、评价美的能力，崇尚真善美，摒弃假恶丑，自觉抵制庸俗、低俗、媚俗的语言文化，并能运用口语和书面语表达自己的审美体验，提高语言文字的表达效果和美感程度。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7、传承中华优秀文化。在学习和运用祖国语言文字的过程中，体会中华文化的源远流长、博大精深和深远影响，体认中华优秀传统文化蕴含的思想理念、传统美德、人文精神，增强热爱中华文化的思想感情，继承、弘扬中华优秀传统文化和革命文化，抵制文化虚无主义错误观点，培育文化自信，不断完善道德品质和人格修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8、关注、参与当代文化。弘扬社会主义先进文化，关注并积极参与当代文化传播与交流，感受现代产业文化，在运用祖国语言文字的过程中，增强为中华民族伟大复兴而奋斗的自豪感和使命感。拓展文化视野，理解文化的多样性，懂得尊重和包容，学习和借鉴不同民族、不同区域、不同国家的优秀文化，抵御外来不良文化，提高吸收人类文明优秀成果的能力。</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基础模块</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1 语感与语言习得</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2 中外文学作品选读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3 实用性阅读与交流</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4 古代诗文选读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5 中国革命传统作品选读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专题 6 社会主义先进文化作品选读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7 整本书阅读与研讨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8 跨媒介阅读与交流</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职业模块</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专题 1 劳模精神工匠精神作品研读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2 职场应用写作与交流</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专题 3 微写作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4 科普作品选读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拓展模块</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专题 1 思辨性阅读与表达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专题 2 古代科技著述选读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专题 3 中外文学作品研读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1、借助语文课程这个载体，结合中职生思想政治教育现状将思政教育理念渗透到教学中；</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开展以学生自主体验、合作学习、主动探究为主要方式的言语实践活动，引导学生通过读写听说活动，提高语言文字运用能力和思维能力。通过课前、课中、课后相结合的方式，积极引导学生参与课程学习，培养学生的学习兴趣和习惯；利用超星在线教学平台开展信息化教学，实现线上线下相结合，不断增强教学的实效性与针对性；</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3、采取形成性考核方式进行课程考核与评价。其中过程性评价占40%，终结性评价占60%。</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2</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FF0000"/>
                <w:sz w:val="28"/>
                <w:szCs w:val="28"/>
              </w:rPr>
            </w:pPr>
            <w:r>
              <w:rPr>
                <w:rFonts w:hint="eastAsia" w:ascii="仿宋" w:hAnsi="仿宋" w:eastAsia="仿宋" w:cs="仿宋"/>
                <w:b/>
                <w:bCs w:val="0"/>
                <w:color w:val="000000"/>
                <w:sz w:val="28"/>
                <w:szCs w:val="28"/>
              </w:rPr>
              <w:t>数学</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中等职业学校数学课程的目标是全面贯彻党的教育方针，落实立德树人根本任务。在完成义务教育的基础上，通过中等职业学校数学课程的学习，使学生获得继续学习、未来工作和发展所必需的数学基础知识、基本技能、基本思想和基本活动经验，具备一定的从数学角度发现和提出问题的能力、运用数学知识和思想方法分析和解决问题的能力。</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中等职业学校数学课程的学习，提高学生学习数学的兴趣，增强学好数学的主动性和自信心，养成理性思维、敢于质疑、善于思考的科学精神和精益求精的工匠精神，加深对数学的科学价值、应用价值、文化价值和审美价值的认识。</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在数学知识学习和数学能力培养的过程中，使学生逐步提高数学运算、直观想象、逻辑推理、数学抽象、数据分析和数学建模等数学学科核心素养，初步学会用数学眼光观察世界、用数学思维分析世界、用数学语言表达世界。</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1、基础知识：集合、不等式、充要条件；</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2、函数：函数、指数函数与对数函数、三角函数、三角计算、数列；</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3、几何与代数：直线与圆的方程、简单几何体、平面向量、立体几何、复数；</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4.概率与统计：排列组合、随机变量与分布统计等；</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1、根据数学学科特点、学生认知规律和专业特点，采用启发式、探究式、合作式参与式及社会实践等多种教学方式，采用低起点、重衔接、小梯度的教学策略，增强学生数学学习的自信心；</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2、将信息技术与数学课程深度融合，有效实施信息化教学，充分利用微课，依托智慧职教在线教学平台，实施线上线下混合式教学模式，提高教学效果；</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3、实施教师评价、学生评价、社会评价相结合的多元主体评价，坚持按形成性评价40%和终结性评价60%的权重进行评价，坚持定性与定量相结合的方式进行评价。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rPr>
            </w:pPr>
            <w:r>
              <w:rPr>
                <w:rFonts w:hint="eastAsia" w:ascii="仿宋" w:hAnsi="仿宋" w:eastAsia="仿宋" w:cs="仿宋"/>
                <w:b/>
                <w:sz w:val="28"/>
                <w:szCs w:val="28"/>
              </w:rPr>
              <w:t>3</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FF0000"/>
                <w:sz w:val="28"/>
                <w:szCs w:val="28"/>
              </w:rPr>
            </w:pPr>
            <w:r>
              <w:rPr>
                <w:rFonts w:hint="eastAsia" w:ascii="仿宋" w:hAnsi="仿宋" w:eastAsia="仿宋" w:cs="仿宋"/>
                <w:b/>
                <w:bCs w:val="0"/>
                <w:color w:val="000000"/>
                <w:sz w:val="28"/>
                <w:szCs w:val="28"/>
              </w:rPr>
              <w:t>英语</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中等职业学校英语课程的目标是全面贯彻党的教育方针，落实立德树人根本任务，在义务教育的基础上，进一步激发学生英语学习的兴趣，帮助学生掌握基础知识和基本技能，发展英语学科核心素养，为学生的职业生涯、继续学习和终身发展奠定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职场语言沟通目标:在日常英语的基础上，围绕职场相关主题，能运用所学语言知识，理解不同类型语篇所传递的意义和情感;能以口头或书面形式进行基本的沟通;能在职场中综合运用语言知识和技能进行交流。</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2、思维差异感知目标:能理解英语在表达方式上体现出的中西思维差异;能理解英语在逻辑论证上体现出的中西思维差异;在了解中西思维差异的基础上，能客观对待不同观点，做出正确价值判断。</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跨文化理解目标:能了解世界文化的多样性;能了解中外文化及中外企业文化;能进行基本的跨文化交流;能用英语讲述中国故事，促进中华优秀文化传播。自主学习目标:能树立正确的英语学习观，具有明确的学习目标;能多渠道获取英语学习资源;能有效规划个人的学习，选择恰当的学习策略和方法;能监控、评价、反思和调整自己的学习内容和进程，提高学习效率。</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1、国际音标及其拼读规则，重音、音群的读音；</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2、2490个常用词汇以及由这些词构成的常用词组在英语交际中的正确运用；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3、词汇、构词法以及句法等语法知识的理解与运用；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4、人物传记、校园生活、社区生活等语篇的阅读和理解；</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5、常见标识的识别和点餐、购物、致谢、致歉等情景下的语言交际；</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6、公告、海报、简讯、信函、电子邮件等应用文的写作；</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7、基于语篇的文化知识的理解；</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8、职业情境下英语文本的理解和翻译。</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1、注重课程内容的价值取向，有意识地挖掘其中的思政元素，将理想信念、家国情怀、职业道德等融入教学过程，充分发挥英语课程育人功能，落实立德树人根本任务；</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2、将信息技术与英语课程深度融合，依托超星在线教学平台，实施线上线下混合式教学模式，促进教学和学习方式的转变；</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3、实施教师评价、学生评价、社会评价相结合的多元主体评价，坚持按形成性评价40%和终结性评价60%的权重进行评价，坚持定性与定量相结合的方式进行评价。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4</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ind w:left="0" w:leftChars="0" w:right="0" w:rightChars="0"/>
              <w:jc w:val="center"/>
              <w:textAlignment w:val="auto"/>
              <w:rPr>
                <w:rFonts w:hint="eastAsia" w:ascii="仿宋" w:hAnsi="仿宋" w:eastAsia="仿宋" w:cs="仿宋"/>
                <w:bCs/>
                <w:color w:val="000000"/>
                <w:sz w:val="28"/>
                <w:szCs w:val="28"/>
                <w:lang w:val="zh-CN" w:eastAsia="zh-CN" w:bidi="zh-CN"/>
              </w:rPr>
            </w:pPr>
            <w:r>
              <w:rPr>
                <w:rFonts w:hint="eastAsia" w:ascii="仿宋" w:hAnsi="仿宋" w:eastAsia="仿宋" w:cs="仿宋"/>
                <w:b/>
                <w:bCs w:val="0"/>
                <w:color w:val="000000"/>
                <w:sz w:val="28"/>
                <w:szCs w:val="28"/>
              </w:rPr>
              <w:t>历史</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中等职业学校历史课程的目标是落实立德树人的根本任务，使学生通过历史课程的学习，掌握必备的历史知识，形成历史学科核心素养。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1、了解唯物史观的基本观点和方法，包括生产力和生产关系之间的辩证关系、经济基础和上层建筑之间的相互作用、人民群众在社会发展中的重要作用、人类社会形态经历了从低级到高级的发展过程等，初步形成正确的历史观；能够将唯物史观运用于历史的学习与探究中，并将唯物史观作为认识和解决现实问题的指导思想。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2、知道特定的史事是与特定的时间和空间相联系的；知道划分历史时间与空间的多种方式；能够在不同的时空框架下理解历史的变化与延续、统一与多样、局部与整体；在认识现实社会或职业问题时，能够将认识的对象置于具体的时空条件下进行考察。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3、知道史料是通向历史认识的桥梁；了解史料的多种类型；能够尝试搜集、整理、运用可信的史料作为历史论述的证据；能够以实证精神对待现实问题。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4、能够依据史实与史料对史事表达自己的看法；能够对同一史事的不同解释加以评析；学会从历史表象中发现问题，对史事之间的内在联系作出解释；能够全面客观地评价历史人物；能够实事求是地认识和评判现实社会与职业发展中的问题。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 xml:space="preserve">5、树立正确的国家观，增强对祖国的认同感；能够认识中华民族多元一体的历史发展进程，形成对中华民族的认同和正确的民族观，增强民族团结意识，铸牢中华民族共同体意识；了解并认同中华优秀传统文化、革命文化、社会主义先进文化，引导学生传承民族气节崇尚英雄气概，认识中华文明的历史价值和现实意义；拥护中国共产党领导，认同社会主义核心价值观，树立中国特色社会主义道路自信、理论自信、制度自信、文化自信；了解世界历史发展的基本进程，理解和尊重世界各国、各民族的文化传统，树立正确的文化观，形成开阔的国际视野和人类命运共同体的意识；能够确立积极进取的人生态度，树立劳动光荣的观念，养成爱岗敬业、诚信公道、精益求精、协作创新等良好的职业精神，树立正确的世界观、人生观和价值观。 </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1、中国古代史、中国近代史和中国现代史；</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2、世界古代史、世界近代史和世界现代史；</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3、职业教育与社会发展；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4、历史上的著名工匠。</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运用课堂教学与专业实训相融合的教学模式，创设出与行业、专业相近的教学情境，设计出体验未来职场的教学活动，激发出学生的学习兴趣，提升学生对我国历史发展、传统文化的认知水平，帮助学生深入领悟工匠精神，增强民族自豪感；</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运用线上线下结合的教学方式，创设历史情境，拓展历史信息源，指导学生充分利用各种信息源，鼓励学生开展自主学习、探究学习和合作学习，在做中教，做中学，调动和发挥学生的积极性、主动性和创造性；</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3、采取形成性考核方式进行课程考核与评价。其中过程性评价占40%，终结性评占60%。</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lang w:eastAsia="zh-CN"/>
              </w:rPr>
            </w:pPr>
            <w:r>
              <w:rPr>
                <w:rFonts w:hint="eastAsia" w:ascii="仿宋" w:hAnsi="仿宋" w:eastAsia="仿宋" w:cs="仿宋"/>
                <w:b/>
                <w:sz w:val="28"/>
                <w:szCs w:val="28"/>
                <w:lang w:val="en-US" w:eastAsia="zh-CN"/>
              </w:rPr>
              <w:t>5</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bCs w:val="0"/>
                <w:color w:val="000000"/>
                <w:sz w:val="28"/>
                <w:szCs w:val="28"/>
                <w:lang w:eastAsia="zh-CN"/>
              </w:rPr>
            </w:pPr>
            <w:r>
              <w:rPr>
                <w:rFonts w:hint="eastAsia" w:ascii="仿宋" w:hAnsi="仿宋" w:eastAsia="仿宋" w:cs="仿宋"/>
                <w:b/>
                <w:bCs w:val="0"/>
                <w:color w:val="000000"/>
                <w:sz w:val="28"/>
                <w:szCs w:val="28"/>
                <w:lang w:eastAsia="zh-CN"/>
              </w:rPr>
              <w:t>信息</w:t>
            </w:r>
          </w:p>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000000"/>
                <w:sz w:val="28"/>
                <w:szCs w:val="28"/>
                <w:lang w:eastAsia="zh-CN"/>
              </w:rPr>
            </w:pPr>
            <w:r>
              <w:rPr>
                <w:rFonts w:hint="eastAsia" w:ascii="仿宋" w:hAnsi="仿宋" w:eastAsia="仿宋" w:cs="仿宋"/>
                <w:b/>
                <w:bCs w:val="0"/>
                <w:color w:val="000000"/>
                <w:sz w:val="28"/>
                <w:szCs w:val="28"/>
                <w:lang w:eastAsia="zh-CN"/>
              </w:rPr>
              <w:t>技术</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中等职业学校信息技术课程要落实立德树人的根本任务，在完成九年义务教育相关课程的基础上，通过理论知识学习、基础技能训练和综合应用实践，培养中等职业学校学生符合时代要求的信息素养和适应职业发展需要的信息能力。</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课程通过多样化的教学形式，帮助学生认识信息技术对当今人类生、生活的重要作用，理解信息技术、信息社会等概念和信息社会特征与规范，掌握信息技术设备与系统操作、网络应用、图文编辑、数据处理、程序设计、数字媒体技术应用、信息安全和人工智能等相关知识与技能，综合应用信息技术解决生产、生活和学习情境中各种问题;在数字化学习与创新过程中培养独立思考和主动探究能力，不断强化认知、合作、创新能力，为职业能力的提升奠定基础。</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1、网络应用（基础）；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2、图文编辑（基础）；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3、数据处理（基础）；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4、数字媒体技术应用（基础）；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5、人工智能初步（基础）；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6、计算机与移动终端维护（拓展）；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7、小型网络系统搭建（拓展）；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8、数据报表编制（拓展）；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9、演示文稿制作（拓展）。</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挖掘信息技术课程中蕴含的“思政元素”，如爱国精神、钻研精神、责任担当、技术操守、理想情怀等，即“育人元素”；充分利用备课上课、下班辅导、线上线下辅导解惑等途径，让学生潜移默化接受思政教育；</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2、依托超星学习通等平台，充分采用情境教学法、项目驱动教学法、角色扮演法、头脑风暴法、思维导图法等教学方法，因材施教、因需施教，将信息技术与行业应用有机结合，助推学生专业成长；</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3.采用“过程考核+终结考核”的方式对课程进行评价，其中过程考核占40%（平时表现10分，相关知识的综合应用10分，平时测试20分），终结考核占60%（基础模块60%，职业模块40%）。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3"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eastAsia="zh-CN"/>
              </w:rPr>
            </w:pPr>
            <w:r>
              <w:rPr>
                <w:rFonts w:hint="eastAsia" w:ascii="仿宋" w:hAnsi="仿宋" w:eastAsia="仿宋" w:cs="仿宋"/>
                <w:b/>
                <w:color w:val="000000"/>
                <w:sz w:val="28"/>
                <w:szCs w:val="28"/>
                <w:lang w:val="en-US" w:eastAsia="zh-CN"/>
              </w:rPr>
              <w:t>6</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000000"/>
                <w:sz w:val="28"/>
                <w:szCs w:val="28"/>
              </w:rPr>
            </w:pPr>
            <w:r>
              <w:rPr>
                <w:rFonts w:hint="eastAsia" w:ascii="仿宋" w:hAnsi="仿宋" w:eastAsia="仿宋" w:cs="仿宋"/>
                <w:b/>
                <w:bCs w:val="0"/>
                <w:color w:val="000000"/>
                <w:sz w:val="28"/>
                <w:szCs w:val="28"/>
              </w:rPr>
              <w:t>体育与健康</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中等职业学校体育与健康课程要落实立德树人的根本任务，以体育人，增强学生体质。通过学习本课程，学生能够喜爱并积极参与体育运动，享受体育运动的乐趣;学会锻炼身体的科学方法，掌握 1~2 项体育运动技能，提升体育运动能力，提高职业体能水平;树立健康观念，掌握健康知识和与职业相关的健康安全知识，形成健康文明的生活方式;遵守体育道德规范和行为准则，发扬体育精神，塑造良好的体育品格，增强责任意识、规则意识和团队意识。帮助学生在体育锻炼中享受乐趣、增强体质、健全人格、锤炼意志，使学生在运动能力、健康行为和体育精神三方面获得全面发展。</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1、体育的功能及认识，一般体能、专项体能和职业体能知识；</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健康基本知识与技能，食品安全和合理营养，常见传染性和慢性非传染性疾病的预防，安全运动与应急避险，常见运动损伤的预防与处理，常见职业性疾病的预防与康复，环境、健康与体育锻炼的关系，性与生殖健康知识，心理健康和社会适应能力、反兴奋剂教育等；</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3、球类运动、田径类运动、体操类运动、水上类运动、冰雪类运动、武术与民族民间传统体育类运动、新兴体育类运动7个运动技能系列。</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1、在教学过程中注重思政教育融入，培养学生吃苦耐劳的品质，增强学生的竞争意识；</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通过从课外与课内相结合的方式，积极引导学生参加身体锻炼，培养学生运动兴趣，养成良好的锻炼习惯；组织各式各样课外体育竞赛活动及体育社团活动，提高学生的实践与理论水平；在体育锻炼中享受乐趣、增强体质、健全人格、锤炼意志；利用教学软件在线教学平台开展信息化教学，实现线上与线下相结合，不断增强教学的实效性与针对性；</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3、采取形成性考核方式进行课程考核与评价。过程性评价包括出勤状况、运动参与、练习态度及团队协作情况，占40%；终结性评价，技能测试占60%。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eastAsia="zh-CN"/>
              </w:rPr>
            </w:pPr>
            <w:r>
              <w:rPr>
                <w:rFonts w:hint="eastAsia" w:ascii="仿宋" w:hAnsi="仿宋" w:eastAsia="仿宋" w:cs="仿宋"/>
                <w:b/>
                <w:color w:val="000000"/>
                <w:sz w:val="28"/>
                <w:szCs w:val="28"/>
                <w:lang w:val="en-US" w:eastAsia="zh-CN"/>
              </w:rPr>
              <w:t>7</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000000"/>
                <w:sz w:val="28"/>
                <w:szCs w:val="28"/>
              </w:rPr>
            </w:pPr>
            <w:r>
              <w:rPr>
                <w:rFonts w:hint="eastAsia" w:ascii="仿宋" w:hAnsi="仿宋" w:eastAsia="仿宋" w:cs="仿宋"/>
                <w:b/>
                <w:bCs w:val="0"/>
                <w:color w:val="000000"/>
                <w:sz w:val="28"/>
                <w:szCs w:val="28"/>
              </w:rPr>
              <w:t>艺术（音乐</w:t>
            </w:r>
            <w:r>
              <w:rPr>
                <w:rFonts w:hint="eastAsia" w:ascii="仿宋" w:hAnsi="仿宋" w:eastAsia="仿宋" w:cs="仿宋"/>
                <w:b/>
                <w:bCs w:val="0"/>
                <w:color w:val="000000"/>
                <w:sz w:val="28"/>
                <w:szCs w:val="28"/>
                <w:lang w:eastAsia="zh-CN"/>
              </w:rPr>
              <w:t>类、美术类等</w:t>
            </w:r>
            <w:r>
              <w:rPr>
                <w:rFonts w:hint="eastAsia" w:ascii="仿宋" w:hAnsi="仿宋" w:eastAsia="仿宋" w:cs="仿宋"/>
                <w:b/>
                <w:bCs w:val="0"/>
                <w:color w:val="000000"/>
                <w:sz w:val="28"/>
                <w:szCs w:val="28"/>
              </w:rPr>
              <w:t>）</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中等职业学校艺术课程目标是坚持落实立德树人根本任务，使学生通过艺术鉴赏与实践等活动，发展艺术感知、审美判断、创意表达和文化理解等艺术核心素养。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通过课程学习，参与艺术实践活动，掌握必备的艺术知识和表现技能。运用观赏、体验、联系、比较、讨论等方法，感受艺术作品的形象及情感表现，识别不同艺术的表现特征和风格特点，体会不同地域、不同时代艺术的风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结合艺术情境，依据艺术原理和其他知识对艺术作品和现实中的审美对象进行描述、分析、解释和判断，丰富审美经验，增强审美理解，提高审美判断能力，陶冶道德情操，塑造美好心灵，形成健康的审美情趣。</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3、根据一个主题或一项任务，运用特定媒介、材料和艺术表现手段或方法进行创意表达，尝试解决学习、工作和生活中的问题，美化生活，具有创新意识与表现能力。</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4、从文化的角度分析和理解作品，认识文化与艺术的关系。了解中国文化的源远流长和博大精深，热爱中华优秀文化，增进文化认同，坚定文化自信，尊重人类文化的多样性。</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1、音乐鉴赏与实践；</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2、声乐、器乐、舞蹈、戏剧相关理论知识及基本技能。</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3、美术鉴赏与实践；</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4、中国书画基础知识与技法。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拓展模块</w:t>
            </w:r>
            <w:r>
              <w:rPr>
                <w:rFonts w:hint="eastAsia" w:ascii="仿宋" w:hAnsi="仿宋" w:eastAsia="仿宋" w:cs="仿宋"/>
                <w:color w:val="231F20"/>
                <w:kern w:val="0"/>
                <w:sz w:val="28"/>
                <w:szCs w:val="28"/>
                <w:lang w:val="zh-CN" w:eastAsia="zh-CN" w:bidi="ar"/>
              </w:rPr>
              <w:t>：歌唱、舞蹈、演奏、设计、戏曲、影视、其他等</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坚持立德树人，充分发挥艺术课程特色优势，以美育人、以情动人、以文化人，引领学生树立正确的审美观念，陶冶高尚的道德情操，培养深厚的民族情感，激发想象力和创新意识，培养艺术课程核心素养，提高学生审美和人文素养，促进学生的全面发展和健康成长；</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充分利用现代信息技术手段、依托超星在线教学平台，实施线上线下混合式教学模式，以活动为载体，采用案例教学、情境模拟、自主探究、合作学习、展示交流等形式，创设艺术学习氛围，尊重学生艺术见解和创意表达，鼓励学生结合艺术学习主动参与校内外丰富多彩的艺术实践活动，创新实践体验，提高艺术核心素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实施教师评价、学生评价、社会评价相结合的多元整体评价，采用“过程考核+终结考核”的方式对课程进行评价，其中过程考核占40%（平时表现10分，相关知识的综合应用10分，平时测试20分），终结考核占60%（基础模块60%，拓展模块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eastAsia="zh-CN"/>
              </w:rPr>
            </w:pPr>
            <w:r>
              <w:rPr>
                <w:rFonts w:hint="eastAsia" w:ascii="仿宋" w:hAnsi="仿宋" w:eastAsia="仿宋" w:cs="仿宋"/>
                <w:b/>
                <w:color w:val="000000"/>
                <w:sz w:val="28"/>
                <w:szCs w:val="28"/>
                <w:lang w:val="en-US" w:eastAsia="zh-CN"/>
              </w:rPr>
              <w:t>8</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000000"/>
                <w:sz w:val="28"/>
                <w:szCs w:val="28"/>
              </w:rPr>
            </w:pPr>
            <w:r>
              <w:rPr>
                <w:rFonts w:hint="eastAsia" w:ascii="仿宋" w:hAnsi="仿宋" w:eastAsia="仿宋" w:cs="仿宋"/>
                <w:b/>
                <w:bCs w:val="0"/>
                <w:color w:val="000000"/>
                <w:sz w:val="28"/>
                <w:szCs w:val="28"/>
                <w:highlight w:val="none"/>
                <w:lang w:eastAsia="zh-CN"/>
              </w:rPr>
              <w:t>中国特色社会主义</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通过思想政治课程学习，培育学生的思想政治学科核心素养。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政治认同素养的学生，应能够：初步掌握辩证唯物主义和历史唯物主义基本原理，运用马克思主义立场、观点和方法，观察分析经济、政治、文化、社会、生态文明等现象，对社会现实和人生问题进行正确价值判断和行为选择；正确认识我国发展新的历史方位和社会主要矛盾的变化，理解习近平新时代中国特色社会主义思想是党和国家必须长期坚持的指导思想；拥护党的领导，领会中国共产党领导是中国特色社会主义最本质的特征和中国特色社会主义制度的最大优势，理解新时代中国共产党的历史使命；坚信坚持和发展中国特色社会主义是当代中国发展进步的根本方向，认同和拥护中国特色社会主义制度，坚定中国特色社会主义道路自信、理论自信、制度自信、文化自信；坚持社会主义核心价值体系，自觉培育和践行社会主义核心价值观；热爱伟大祖国，自觉弘扬和实践爱国主义精神，树立远大志向，在实现中国梦的伟大实践中创造自己精彩人生。</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1、中国特色社会主义的创立、发展和完善；</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2、中国特色社会主义经济；</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3、中国特色社会主义政治；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4、中国特色社会主义文化；</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5、中国特色社会主义建设与生态文明建设；</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6、踏上新征程，共圆中国梦</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本课程的实施，以课程标准为依据，落实立德树人根本任务，将培育学生的学科核心素养贯穿于教学活动全过程。在教学实践中，要遵循教育教学规律、思想政治教育规律和中职学生身心发展规律，激发学生学习兴趣，提高思想政治教学的吸引力，有效提高教学质量。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采取形成性考核与终结性考核相结合进行评价，从课堂表现、作业完成度、实践能力以及多方面进行自评、互评、师评，从期中与期末考试进行终结性考核，形成性评价占比40%，终结性考核占比60%。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eastAsia="zh-CN"/>
              </w:rPr>
            </w:pPr>
            <w:r>
              <w:rPr>
                <w:rFonts w:hint="eastAsia" w:ascii="仿宋" w:hAnsi="仿宋" w:eastAsia="仿宋" w:cs="仿宋"/>
                <w:b/>
                <w:color w:val="000000"/>
                <w:sz w:val="28"/>
                <w:szCs w:val="28"/>
                <w:lang w:val="en-US" w:eastAsia="zh-CN"/>
              </w:rPr>
              <w:t>9</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color w:val="000000"/>
                <w:sz w:val="28"/>
                <w:szCs w:val="28"/>
                <w:lang w:eastAsia="zh-CN"/>
              </w:rPr>
            </w:pPr>
            <w:r>
              <w:rPr>
                <w:rFonts w:hint="eastAsia" w:ascii="仿宋" w:hAnsi="仿宋" w:eastAsia="仿宋" w:cs="仿宋"/>
                <w:b/>
                <w:bCs w:val="0"/>
                <w:color w:val="000000"/>
                <w:sz w:val="28"/>
                <w:szCs w:val="28"/>
                <w:lang w:eastAsia="zh-CN"/>
              </w:rPr>
              <w:t>心理健康与职业生涯</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通过思想政治课程学习，培育学生的思想政治学科核心素养。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健全人格素养的学生，应能够：具有自立自强、敬业乐群的心理品质和自尊自信、理性平和、积极向上的良好心态；能够正确认识自我，正确处理个人与他人、个人与社会的关系，确立符合社会需要和自身实际的积极生活目标，选择正确的人生发展道路；能够适应环境、应对挫折、把握机遇、勇于创新，正确处理在生活、成长、学习和求职就业过程中出现的心理和行为问题，增强调控情绪、自主自助和积极适应社会发展变化的能力；</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职业精神素养的学生，应能够：正确认识劳动在人类社会发展中的作用，理解正确的职业理想对国家以及人生发展的作用，明确职业生涯规划对实现职业理想的重要性，懂得职业道德对职业发展和人生成长的意义；树立正确的劳动观、职业观、就业观、创业观和成才观，强化无论从事什么劳动和职业，都要有干一行、爱一行、钻一行的意识，增强职业道德意识，确立通过辛勤劳动、诚实劳动、创造性劳动实现自身发展的信念；学会根据社会发展需要和自身特点进行职业生涯规划，正确处理人生发展过程中遇到的问题，养成良好职业道德行为习惯，自觉践行劳动精神、劳模精神和工匠精神，不断提升职业道德境界。</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1、时代导航，生涯筑梦</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2、认识自我 健康成长</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3、立足专业 谋划发展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4、和谐交往 快乐生活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5、学会学习 终身受益</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6、规划生涯 放飞理想</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本课程的实施，以课程标准为依据，落实立德树人根本任务，将培育学生的学科核心素养贯穿于教学活动全过程。在教学实践中，要遵循教育教学规律、思想政治教育规律和中职学生身心发展规律，激发学生学习兴趣，提高思想政治教学的吸引力，有效提高教学质量。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采取形成性考核与终结性考核相结合进行评价，从课堂表现、作业完成度、实践能力以及多方面进行自评、互评、师评，从期中与期末考试进行终结性考核，形成性评价占比40%，终结性考核占比60%。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10</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val="0"/>
                <w:color w:val="000000"/>
                <w:sz w:val="28"/>
                <w:szCs w:val="28"/>
                <w:lang w:val="en-US" w:eastAsia="zh-CN"/>
              </w:rPr>
            </w:pPr>
            <w:r>
              <w:rPr>
                <w:rFonts w:hint="eastAsia" w:ascii="仿宋" w:hAnsi="仿宋" w:eastAsia="仿宋" w:cs="仿宋"/>
                <w:b/>
                <w:bCs w:val="0"/>
                <w:color w:val="000000"/>
                <w:sz w:val="28"/>
                <w:szCs w:val="28"/>
                <w:lang w:val="en-US" w:eastAsia="zh-CN"/>
              </w:rPr>
              <w:t>哲学与人生</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通过思想政治课程学习，培育学生的思想政治学科核心素养。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政治认同素养的学生，应能够：初步掌握辩证唯物主义和历史唯物主义基本原理，运用马克思主义立场、观点和方法，观察分析经济、政治、文化、社会、生态文明等现象，对社会现实和人生问题进行正确价值判断和行为选择；正确认识我国发展新的历史方位和社会主要矛盾的变化，理解习近平新时代中国特色社会主义思想是党和国家必须长期坚持的指导思想；拥护党的领导，领会中国共产党领导是中国特色社会主义最本质的特征和中国特色社会主义制度的最大优势，理解新时代中国共产党的历史使命；坚信坚持和发展中国特色社会主义是当代中国发展进步的根本方向，认同和拥护中国特色社会主义制度，坚定中国特色社会主义道路自信、理论自信、制度自信、文化自信；坚持社会主义核心价值体系，自觉培育和践行社会主义核心价值观；热爱伟大祖国，自觉弘扬和实践爱国主义精神，树立远大志向，在实现中国梦的伟大实践中创造自己精彩人生。</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1、立足客观实际，树立人生理想</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2、辩证看问题，走好人生路</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3、实践出真知，创新增才干</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4、坚持唯物史观，在奉献中实现人生价值</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本课程的实施，以课程标准为依据，落实立德树人根本任务，将培育学生的学科核心素养贯穿于教学活动全过程。在教学实践中，要遵循教育教学规律、思想政治教育规律和中职学生身心发展规律，激发学生学习兴趣，提高思想政治教学的吸引力，有效提高教学质量。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采取形成性考核与终结性考核相结合进行评价，从课堂表现、作业完成度、实践能力以及多方面进行自评、互评、师评，从期中与期末考试进行终结性考核，形成性评价占比40%，终结性考核占比60%。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11</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职业道德与法治</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通过思想政治课程学习，培育学生的思想政治学科核心素养。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法治意识素养的学生，应能够：了解与日常生活和职业活动密切相关的法律知识，理解法治是党领导人民治理国家的基本方式，明确建设社会主义法治国家的战略目标；树立宪法法律至上、法律面前人人平等的法治理念，形成法治让社会更和谐、生活更美好的认知和情感；学会从法的角度去认识和理解社会，养成依法行使权利、履行法定义务的思维方式和行为习惯。</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公共参与素养的学生，应能够：正确行使公民权利，自觉履行公民义务，热心公益事业，弘扬集体主义精神；具有人民当家作主的主人翁意识，积极参与民主选举、民主管理、民主决策、民主监督的实践，提高对话协商、沟通合作、表达诉求和解决问题的能力；遵守社会规则和公共道德，有序参与公共事务；乐于为人民服务，勇于担当社会责任。</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1、感悟道德力量</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2、践行职业道德基本规范</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3、提升职业道德境界</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4、坚持全面依法治国</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5、维护宪法尊严</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6、遵循法律规范</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 xml:space="preserve">本课程的实施，以课程标准为依据，落实立德树人根本任务，将培育学生的学科核心素养贯穿于教学活动全过程。在教学实践中，要遵循教育教学规律、思想政治教育规律和中职学生身心发展规律，激发学生学习兴趣，提高思想政治教学的吸引力，有效提高教学质量。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采取形成性考核与终结性考核相结合进行评价，从课堂表现、作业完成度、实践能力以及多方面进行自评、互评、师评，从期中与期末考试进行终结性考核，形成性评价占比40%，终结性考核占比60%。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12</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ind w:left="0" w:leftChars="0" w:right="0" w:rightChars="0"/>
              <w:jc w:val="center"/>
              <w:textAlignment w:val="auto"/>
              <w:rPr>
                <w:rFonts w:hint="eastAsia" w:ascii="仿宋" w:hAnsi="仿宋" w:eastAsia="仿宋" w:cs="仿宋"/>
                <w:bCs/>
                <w:sz w:val="28"/>
                <w:szCs w:val="28"/>
                <w:lang w:val="en-US" w:eastAsia="zh-CN" w:bidi="zh-CN"/>
              </w:rPr>
            </w:pPr>
            <w:r>
              <w:rPr>
                <w:rFonts w:hint="eastAsia" w:ascii="仿宋" w:hAnsi="仿宋" w:eastAsia="仿宋" w:cs="仿宋"/>
                <w:b/>
                <w:bCs w:val="0"/>
                <w:sz w:val="28"/>
                <w:szCs w:val="28"/>
                <w:lang w:val="en-US" w:eastAsia="zh-CN"/>
              </w:rPr>
              <w:t>习近平新时代中国特色社会主义思想学生读本</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树立中国特色社会主义共同理想；具备实事求是的科学态度；树立对马克思主义的信仰、对中国特色社会主义的信念、对中华民族伟大复兴中国梦的信心；培养有理想、有本领、有担当的时代新人。</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认识习近平新时代中国特色社会主义思想是实现中华民族伟大复兴的行动指南；认识习近平新时代中国特色社会主义思想是当代中国马克思主义、21世纪马克思主义，增进政治认同、思想认同、理论认同和情感认同。</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提高科学思维能力，增强分析问题、解决问题的实践本领，依靠学习走向未来；</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1、指导思想：习近平新时代中国特色社会主义思想；</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2、目标任务：实现社会主义现代化和中华民族伟大复兴；</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3、领导力量：坚持和加强党的全面领导；</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4、根本立场：坚持以人民为中心；</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5、总体布局：统筹推进“五位一体”；</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6、战略布局：协调推进“四个全面”；</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7、安邦定国：民族复兴的坚强保障；</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8、和平发展：新时代中国特色大国外交。</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实践体认和理论学习相结合，促进理性认同，提升政治素质。主要运用观察、辨析、反思和实践等形式，引导学生从“怎么做”的角度理解坚持和发展中国特色社会主义的行动纲领，把握习近平新时代中国特色社会主义思想精神实质，帮助学生知其言更知其义，树立共产主义远大理想和中国特色社会主义共同理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ind w:left="0" w:leftChars="0" w:right="0" w:rightChars="0"/>
              <w:jc w:val="center"/>
              <w:textAlignment w:val="auto"/>
              <w:rPr>
                <w:rFonts w:hint="eastAsia" w:ascii="仿宋" w:hAnsi="仿宋" w:eastAsia="仿宋" w:cs="仿宋"/>
                <w:b/>
                <w:sz w:val="28"/>
                <w:szCs w:val="28"/>
                <w:highlight w:val="none"/>
                <w:lang w:val="en-US" w:eastAsia="zh-CN" w:bidi="zh-CN"/>
              </w:rPr>
            </w:pPr>
            <w:r>
              <w:rPr>
                <w:rFonts w:hint="eastAsia" w:ascii="仿宋" w:hAnsi="仿宋" w:eastAsia="仿宋" w:cs="仿宋"/>
                <w:b/>
                <w:sz w:val="28"/>
                <w:szCs w:val="28"/>
                <w:highlight w:val="none"/>
                <w:lang w:val="en-US" w:eastAsia="zh-CN"/>
              </w:rPr>
              <w:t>13</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ind w:left="0" w:leftChars="0" w:right="0" w:rightChars="0"/>
              <w:jc w:val="center"/>
              <w:textAlignment w:val="auto"/>
              <w:rPr>
                <w:rFonts w:hint="eastAsia" w:ascii="仿宋" w:hAnsi="仿宋" w:eastAsia="仿宋" w:cs="仿宋"/>
                <w:b/>
                <w:bCs w:val="0"/>
                <w:sz w:val="28"/>
                <w:szCs w:val="28"/>
                <w:highlight w:val="none"/>
              </w:rPr>
            </w:pPr>
            <w:r>
              <w:rPr>
                <w:rFonts w:hint="eastAsia" w:ascii="仿宋" w:hAnsi="仿宋" w:eastAsia="仿宋" w:cs="仿宋"/>
                <w:b/>
                <w:bCs w:val="0"/>
                <w:sz w:val="28"/>
                <w:szCs w:val="28"/>
                <w:highlight w:val="none"/>
              </w:rPr>
              <w:t>劳动</w:t>
            </w:r>
          </w:p>
          <w:p>
            <w:pPr>
              <w:keepNext w:val="0"/>
              <w:keepLines w:val="0"/>
              <w:pageBreakBefore w:val="0"/>
              <w:widowControl/>
              <w:tabs>
                <w:tab w:val="left" w:pos="1800"/>
                <w:tab w:val="right" w:leader="middleDot" w:pos="8100"/>
              </w:tabs>
              <w:kinsoku/>
              <w:wordWrap/>
              <w:overflowPunct/>
              <w:topLinePunct w:val="0"/>
              <w:bidi w:val="0"/>
              <w:spacing w:line="240" w:lineRule="auto"/>
              <w:ind w:left="0" w:leftChars="0" w:right="0" w:rightChars="0"/>
              <w:jc w:val="center"/>
              <w:textAlignment w:val="auto"/>
              <w:rPr>
                <w:rFonts w:hint="eastAsia" w:ascii="仿宋" w:hAnsi="仿宋" w:eastAsia="仿宋" w:cs="仿宋"/>
                <w:bCs/>
                <w:sz w:val="28"/>
                <w:szCs w:val="28"/>
                <w:highlight w:val="none"/>
                <w:lang w:val="zh-CN" w:eastAsia="zh-CN" w:bidi="zh-CN"/>
              </w:rPr>
            </w:pPr>
            <w:r>
              <w:rPr>
                <w:rFonts w:hint="eastAsia" w:ascii="仿宋" w:hAnsi="仿宋" w:eastAsia="仿宋" w:cs="仿宋"/>
                <w:b/>
                <w:bCs w:val="0"/>
                <w:sz w:val="28"/>
                <w:szCs w:val="28"/>
                <w:highlight w:val="none"/>
              </w:rPr>
              <w:t>教育</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树立崇尚劳动价值观；养成踏实肯干、忠于职守、敬业奉献的劳动精神。形成马克思主义劳动观，牢固树立劳动最光荣、劳动最崇高、劳动最伟大、劳动最美丽的观念；体会劳动创造美好生活、劳动不分贵贱，热爱劳动，尊重普通劳动者；具备勤俭、奋斗、创新、奉献的劳动精神，形成良好的劳动习惯；具有职业荣誉感，提高职业技能水平，具备精益求精的工匠精神和爱岗敬业的劳动态度。</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了解马克思主义劳动思想、十八大以来习近平总书记对劳动和劳动教育的重要论述。掌握基本的农业生产知识，知道技术的一些基本要素，认识技术与科学、社会的关系；掌握日常生活劳动、生产劳动和服务性劳动的基本技能；领会劳动精神、工匠精神、劳模精神的内涵。</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具有沟通协调、团队合作等基本职业素养；能观察、评价他人劳动成果质量。具备满足生存发展需要的基本劳动能力，训练创造性的劳动思维；</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1、马克思主义劳动思想、十八大以来中国特色社会主义理论体系中关于劳动和劳动教育的重要论述；</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2、绿色环保意识培养；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3、通过劳动实践教育环节增强劳动观念、劳动习惯、劳动制度、劳动过程与成果的思考和劳动精神的培养；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4、以实习实训、创新创业、社会调查与社会实践等多种形式进行劳动教育实践教学环节。</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5、理解劳动的意义；树立正确的劳动态度；锻炼劳动能力；尊重劳动成果。</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1、以学生为本，注重知行合一、教学相长；</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2、学习马克思主义劳动思想、十八大以来习近平总书记对劳动和劳动教育的重要论述，让学生深入理解劳动精神和劳动价值观；加强劳动教育与思想政治教育的协同融通；</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3、邀请劳动模范、技能大师进课堂，讲授劳动故事，传递劳动精神；</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4、采用过程性评价和成果评价相结合的方式进行考核，过程性评价包括参与意识、完成任务情况、团队协作情况，占60%；成果评价占40%。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4" w:hRule="atLeast"/>
        </w:trPr>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t>14</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ind w:left="0" w:leftChars="0" w:right="0" w:rightChars="0"/>
              <w:jc w:val="center"/>
              <w:textAlignment w:val="auto"/>
              <w:rPr>
                <w:rFonts w:hint="eastAsia" w:ascii="仿宋" w:hAnsi="仿宋" w:eastAsia="仿宋" w:cs="仿宋"/>
                <w:bCs/>
                <w:sz w:val="28"/>
                <w:szCs w:val="28"/>
                <w:lang w:val="zh-CN" w:eastAsia="zh-CN" w:bidi="zh-CN"/>
              </w:rPr>
            </w:pPr>
            <w:r>
              <w:rPr>
                <w:rFonts w:hint="eastAsia" w:ascii="仿宋" w:hAnsi="仿宋" w:eastAsia="仿宋" w:cs="仿宋"/>
                <w:b/>
                <w:bCs w:val="0"/>
                <w:sz w:val="28"/>
                <w:szCs w:val="28"/>
                <w:lang w:eastAsia="zh-CN"/>
              </w:rPr>
              <w:t>培育和践行社会主义核心价值观</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树立中国特色社会主义理想信念；树立民族自尊心、自信心、自豪感，形成公民意识、法律意识、科学意识以及诚实正直、积极进取、自强自立、乐于助人等心理品质；具有服务他人，奉献社会的意识；树立积极向上的个人理想；培养学生的国家荣誉感、社会责任感以及艰苦奋斗的精神和吃苦耐劳的作风。</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增强对社会主义核心价值观的理性认识；加强职业道德、劳动纪律、职业规范教育和健全人格、自信自强、创业精神教育。</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具备互帮互助、团结合作的能力；具备友善待人、和谐共处的能力；具备开拓进取、勇于创新的能力。</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1、培育和践行社会主义核心价值观的重大意义；</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2、富强、民主、文明、和谐：国家层面的价值目标；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3、自由、平等、公正、法治：社会层面的价值取向；</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4、爱国、敬业、诚信、友善：公民个人层面的价值准则；</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5、当代学生践行社会主义核心价值观；</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6、把培育和践行社会主义核心价值观和实现中国梦结合起来。</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1、帮助学生树立积极向上的个人理想，引导学生自觉将个人理想与祖国发展紧密联系起来，为个人幸福、社会进步、国家富强而不断成长；</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2、引导学生养成诚实守信、孝敬感恩、团结友善、文明礼貌的行为习惯。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lang w:eastAsia="zh-CN"/>
              </w:rPr>
            </w:pPr>
            <w:r>
              <w:rPr>
                <w:rFonts w:hint="eastAsia" w:ascii="仿宋" w:hAnsi="仿宋" w:eastAsia="仿宋" w:cs="仿宋"/>
                <w:b/>
                <w:sz w:val="28"/>
                <w:szCs w:val="28"/>
              </w:rPr>
              <w:t>1</w:t>
            </w:r>
            <w:r>
              <w:rPr>
                <w:rFonts w:hint="eastAsia" w:ascii="仿宋" w:hAnsi="仿宋" w:eastAsia="仿宋" w:cs="仿宋"/>
                <w:b/>
                <w:sz w:val="28"/>
                <w:szCs w:val="28"/>
                <w:lang w:val="en-US" w:eastAsia="zh-CN"/>
              </w:rPr>
              <w:t>5</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bCs w:val="0"/>
                <w:sz w:val="28"/>
                <w:szCs w:val="28"/>
              </w:rPr>
            </w:pPr>
            <w:r>
              <w:rPr>
                <w:rFonts w:hint="eastAsia" w:ascii="仿宋" w:hAnsi="仿宋" w:eastAsia="仿宋" w:cs="仿宋"/>
                <w:b/>
                <w:bCs w:val="0"/>
                <w:sz w:val="28"/>
                <w:szCs w:val="28"/>
              </w:rPr>
              <w:t>就业</w:t>
            </w:r>
          </w:p>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sz w:val="28"/>
                <w:szCs w:val="28"/>
              </w:rPr>
            </w:pPr>
            <w:r>
              <w:rPr>
                <w:rFonts w:hint="eastAsia" w:ascii="仿宋" w:hAnsi="仿宋" w:eastAsia="仿宋" w:cs="仿宋"/>
                <w:b/>
                <w:bCs w:val="0"/>
                <w:sz w:val="28"/>
                <w:szCs w:val="28"/>
              </w:rPr>
              <w:t>指导</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本课程的教学，使学生树立起职业生涯发展的自觉意识，树立积极正确职业态度和就业观念，把个人发展和国家需要、社会发展相结合，确立职业的概念和意识，愿意为实现个人的生涯发展和社会发展作出努力的积极态度。</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本课程的教学，使学生了解职业的有关概念、职业生涯设计以及发展、求职就业、劳动合同等有关知识；了解职业道德以及职业道德行为养成，了解就业形势与政策法规；掌握基本的劳动力市场相关信息及就业创业的基本知识。</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备按照职业要求培养自己的职业道德；具备职业角色知识和能力要求，建立积极正确的职业态度；使学生树立自己的专业意识，增加专业兴趣，初步确定就业行业去向。更好地了解自己，建立适合自己的职业生涯规划；掌握与同学、老师、上级、同事建立良好合作关系的方法和技巧；掌握搜集就业信息的能力，面试技巧、礼仪，培养适应新环境的能力，签订劳动合同，了解五险一金；掌握创业的概念、创业的方法、需要做的准备以及开设公司的手续，残疾人享有的优惠政策，初步具有创业能力。</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1、职业与专业；</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2、生涯规划与职业发展；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3、职业道德及其行为养成；</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4、认识自我，认识职业个性；</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5、充分认识就业；</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6、提高就业能力；</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7、搜集就业信息；</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8、求职面试；</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9、从学生到职业人的过渡；</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10、职业意识的培养；</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11、社交礼仪；</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12、职业选择；</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13、如何快速地融到新单位中；</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14、就业权益保护；</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15、培养创业能力。</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1、就业指导课程是集理论课、实务课和经验课为一体的综合课程。态度、观念的转变和技能的获得比知识的掌握更重要，态度、观念的改变以及学生职业素质的提高是课程教学的核心；</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在教学中，使用互动教学法，充分发挥师生在教学中的主动性和创造性，引导学生认识到职业道德与职业生涯规划的重要性，了解职业生涯与发展规划的过程；通过教师的讲解和引导，学生要按照课程的进程，积极开展自我分析、职业探索、社会实践与调查、小组讨论等活动，提高对自我、职业和环境的认识，做出合理的职业发展规划；</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3、采取形成性考核与终结性考核相结合进行评价，从课堂表现、作业完成度、实践能力以及</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多方面进行自评、互评、师评，从期中与期末考试进行终结性考核，形成性评价占比40%，终结性考核占比60%。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1</w:t>
            </w:r>
            <w:r>
              <w:rPr>
                <w:rFonts w:hint="eastAsia" w:ascii="仿宋" w:hAnsi="仿宋" w:eastAsia="仿宋" w:cs="仿宋"/>
                <w:b/>
                <w:sz w:val="28"/>
                <w:szCs w:val="28"/>
                <w:highlight w:val="none"/>
                <w:lang w:val="en-US" w:eastAsia="zh-CN"/>
              </w:rPr>
              <w:t>6</w:t>
            </w:r>
          </w:p>
        </w:tc>
        <w:tc>
          <w:tcPr>
            <w:tcW w:w="1118" w:type="dxa"/>
            <w:noWrap w:val="0"/>
            <w:vAlign w:val="center"/>
          </w:tcPr>
          <w:p>
            <w:pPr>
              <w:keepNext w:val="0"/>
              <w:keepLines w:val="0"/>
              <w:pageBreakBefore w:val="0"/>
              <w:widowControl/>
              <w:tabs>
                <w:tab w:val="left" w:pos="1800"/>
                <w:tab w:val="right" w:leader="middleDot" w:pos="8100"/>
              </w:tabs>
              <w:kinsoku/>
              <w:wordWrap/>
              <w:overflowPunct/>
              <w:topLinePunct w:val="0"/>
              <w:bidi w:val="0"/>
              <w:spacing w:line="240" w:lineRule="auto"/>
              <w:jc w:val="center"/>
              <w:textAlignment w:val="auto"/>
              <w:rPr>
                <w:rFonts w:hint="eastAsia" w:ascii="仿宋" w:hAnsi="仿宋" w:eastAsia="仿宋" w:cs="仿宋"/>
                <w:bCs/>
                <w:sz w:val="28"/>
                <w:szCs w:val="28"/>
                <w:highlight w:val="none"/>
              </w:rPr>
            </w:pPr>
            <w:r>
              <w:rPr>
                <w:rFonts w:hint="eastAsia" w:ascii="仿宋" w:hAnsi="仿宋" w:eastAsia="仿宋" w:cs="仿宋"/>
                <w:b/>
                <w:bCs w:val="0"/>
                <w:sz w:val="28"/>
                <w:szCs w:val="28"/>
                <w:highlight w:val="none"/>
              </w:rPr>
              <w:t>安全教育</w:t>
            </w:r>
          </w:p>
        </w:tc>
        <w:tc>
          <w:tcPr>
            <w:tcW w:w="6276"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1、素养目标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树立起安全第一的意识，树立积极正确的安全观，把安全问题与个人发展和国家需要、社会发展相结合，为构筑平安人生主动付出积极的努力。</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了解安全基本知识，掌握与安全问题相关的法律法规和校纪校规，安全问题所包含的基本内容，安全问题的社会、校园环境；了解安全信息、相关的安全问题分类知识以及安全保障的基本知识。 </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掌握安全防范技能、安全信息搜索与安全管理技能。掌握以安全为前提的自我保护技能、沟通技能、问题解决技能等。</w:t>
            </w:r>
          </w:p>
        </w:tc>
        <w:tc>
          <w:tcPr>
            <w:tcW w:w="2645"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1、安全概述；</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2、人身安全；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3、心理安全；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4、财产安全；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5、食品安全；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6、住宿安全；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7、活动安全；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8、交际安全；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就业安全；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9、交通安全；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10、逃生安全；</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11、疾病防范与急救；</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12、网络安全。</w:t>
            </w:r>
          </w:p>
        </w:tc>
        <w:tc>
          <w:tcPr>
            <w:tcW w:w="3171" w:type="dxa"/>
            <w:noWrap w:val="0"/>
            <w:vAlign w:val="top"/>
          </w:tcPr>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1、增强学生的安全防范意识和自觉性，具备面对灾难应有的思想和心理准备，提高自我保护、自我救助和相互救援的能力，学会如何调节心理；</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2、采用讲解、演练、讨论、情景模拟等方式开展教学；</w:t>
            </w:r>
          </w:p>
          <w:p>
            <w:pPr>
              <w:keepNext w:val="0"/>
              <w:keepLines w:val="0"/>
              <w:pageBreakBefore w:val="0"/>
              <w:widowControl/>
              <w:suppressLineNumbers w:val="0"/>
              <w:kinsoku/>
              <w:wordWrap/>
              <w:overflowPunct/>
              <w:topLinePunct w:val="0"/>
              <w:bidi w:val="0"/>
              <w:adjustRightInd/>
              <w:snapToGrid/>
              <w:spacing w:line="240" w:lineRule="auto"/>
              <w:ind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3、采取形成性考核与终结性考核相结合进行评价，从课堂表现、作业完成度、实践能力以及多方面进行自评、互评、师评，从期中与期末考试进行终结性考核，形成性评价占比40%，终结性考核占比60%。</w:t>
            </w:r>
          </w:p>
        </w:tc>
      </w:tr>
    </w:tbl>
    <w:p>
      <w:pPr>
        <w:pStyle w:val="7"/>
        <w:rPr>
          <w:rFonts w:hint="eastAsia" w:ascii="仿宋" w:hAnsi="仿宋" w:eastAsia="仿宋" w:cs="仿宋"/>
          <w:lang w:val="en-US" w:eastAsia="zh-CN"/>
        </w:rPr>
      </w:pP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spacing w:before="0" w:after="0" w:line="560" w:lineRule="exact"/>
        <w:ind w:left="0" w:leftChars="0" w:right="0" w:rightChars="0" w:firstLine="640" w:firstLineChars="200"/>
        <w:jc w:val="both"/>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专业（技能）课程</w:t>
      </w:r>
    </w:p>
    <w:p>
      <w:pPr>
        <w:widowControl/>
        <w:tabs>
          <w:tab w:val="left" w:pos="1800"/>
          <w:tab w:val="right" w:leader="middleDot" w:pos="8100"/>
        </w:tabs>
        <w:spacing w:after="156" w:afterLines="50" w:line="440" w:lineRule="exact"/>
        <w:jc w:val="center"/>
        <w:rPr>
          <w:rFonts w:hint="eastAsia" w:ascii="仿宋" w:hAnsi="仿宋" w:eastAsia="仿宋" w:cs="仿宋"/>
          <w:lang w:val="en-US" w:eastAsia="zh-CN"/>
        </w:rPr>
      </w:pPr>
      <w:r>
        <w:rPr>
          <w:rFonts w:hint="eastAsia" w:ascii="仿宋" w:hAnsi="仿宋" w:eastAsia="仿宋" w:cs="仿宋"/>
          <w:b/>
          <w:bCs/>
          <w:sz w:val="28"/>
          <w:szCs w:val="28"/>
          <w:lang w:val="en-US" w:eastAsia="zh-CN"/>
        </w:rPr>
        <w:t>表6.4 专业（技能）课程介绍</w:t>
      </w:r>
    </w:p>
    <w:tbl>
      <w:tblPr>
        <w:tblStyle w:val="15"/>
        <w:tblpPr w:leftFromText="180" w:rightFromText="180" w:vertAnchor="text" w:horzAnchor="page" w:tblpXSpec="center" w:tblpY="280"/>
        <w:tblOverlap w:val="never"/>
        <w:tblW w:w="13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2004"/>
        <w:gridCol w:w="4410"/>
        <w:gridCol w:w="2425"/>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序号</w:t>
            </w:r>
          </w:p>
        </w:tc>
        <w:tc>
          <w:tcPr>
            <w:tcW w:w="2004" w:type="dxa"/>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课程名称</w:t>
            </w:r>
          </w:p>
        </w:tc>
        <w:tc>
          <w:tcPr>
            <w:tcW w:w="4410" w:type="dxa"/>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课程目标</w:t>
            </w:r>
          </w:p>
        </w:tc>
        <w:tc>
          <w:tcPr>
            <w:tcW w:w="2425" w:type="dxa"/>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主要教学内容</w:t>
            </w:r>
          </w:p>
        </w:tc>
        <w:tc>
          <w:tcPr>
            <w:tcW w:w="2888" w:type="dxa"/>
          </w:tcPr>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w:t>
            </w:r>
          </w:p>
        </w:tc>
        <w:tc>
          <w:tcPr>
            <w:tcW w:w="2004"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电子商务概论</w:t>
            </w:r>
          </w:p>
        </w:tc>
        <w:tc>
          <w:tcPr>
            <w:tcW w:w="4410"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通过对概论的学习，增强学生职业期望感和责任感，提高职业劳动技术水平，培养积极向上的劳动精神 和认真负责的劳动态度；通过对网络交易、电子支付、物 流学习参观等体验，感悟职业发展的美好前景；使学生在 了解宏观电商环境的基础上，学会以市场需求为基准的发展眼光看问题。</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能说明电子商务发展历程；能分辨电子商务交易类型；掌握电子支付的开通设立与交易法则；知晓电子商务物流操作流程；知晓基本的电子商务行业法律法规。</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能正确识别电子商务类型，并在不同平台上进行账号的开设；能开通电子支付账户并进行支付；能根据不同的需求正确选择物流类型，设置物流信</w:t>
            </w:r>
            <w:r>
              <w:rPr>
                <w:rFonts w:hint="eastAsia" w:ascii="仿宋" w:hAnsi="仿宋" w:eastAsia="仿宋" w:cs="仿宋"/>
                <w:color w:val="231F20"/>
                <w:kern w:val="0"/>
                <w:sz w:val="28"/>
                <w:szCs w:val="28"/>
                <w:lang w:val="zh-CN" w:eastAsia="zh-CN" w:bidi="ar"/>
              </w:rPr>
              <w:t>息。</w:t>
            </w:r>
          </w:p>
        </w:tc>
        <w:tc>
          <w:tcPr>
            <w:tcW w:w="2425"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1.电子商务的基本组成、物流、资金流、信息流；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2.电子商务 B2C、B2C、C2C 的交易类型；</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3.电子货币与网上支付；</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4.物流信息管理及电子；</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电子商务法律。</w:t>
            </w:r>
          </w:p>
        </w:tc>
        <w:tc>
          <w:tcPr>
            <w:tcW w:w="2888"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根据教学内容特征，选择案例教学法、演示教学、信息化教学相结合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pStyle w:val="12"/>
              <w:rPr>
                <w:rFonts w:hint="eastAsia" w:ascii="仿宋" w:hAnsi="仿宋" w:eastAsia="仿宋" w:cs="仿宋"/>
                <w:lang w:val="en-US" w:eastAsia="zh-CN"/>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2</w:t>
            </w:r>
          </w:p>
        </w:tc>
        <w:tc>
          <w:tcPr>
            <w:tcW w:w="2004"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pStyle w:val="12"/>
              <w:rPr>
                <w:rFonts w:hint="eastAsia" w:ascii="仿宋" w:hAnsi="仿宋" w:eastAsia="仿宋" w:cs="仿宋"/>
                <w:b/>
                <w:kern w:val="2"/>
                <w:sz w:val="28"/>
                <w:szCs w:val="28"/>
                <w:lang w:val="en-US" w:eastAsia="zh-CN" w:bidi="ar-SA"/>
              </w:rPr>
            </w:pPr>
          </w:p>
          <w:p>
            <w:pPr>
              <w:pStyle w:val="12"/>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市场营销</w:t>
            </w:r>
          </w:p>
        </w:tc>
        <w:tc>
          <w:tcPr>
            <w:tcW w:w="4410"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增强职业荣誉感和责任感，培养积极向上的 劳动精神和认真负责的劳动态度；学习市场营销的过程是对市场营销行为进行探讨、思考、启迪、开拓思维及策划能力培养的过程，旨在培养学生的觉察市场的思维能力、营销策划创新能力、实际操作能力；了解市场营销课程对设计专业的重要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掌握市场营销、产品设计、价格制定与渠道选择的基本理论知识；掌握通过分析市场做产品定位的基本技能，具备制定产品价格的表现能力；掌握渠道选择的 的基本法则；</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提高学生的对市场行为的分析能力、制定市 场营销策划的能力。</w:t>
            </w:r>
          </w:p>
          <w:p>
            <w:pPr>
              <w:pStyle w:val="12"/>
              <w:rPr>
                <w:rFonts w:hint="eastAsia" w:ascii="仿宋" w:hAnsi="仿宋" w:eastAsia="仿宋" w:cs="仿宋"/>
                <w:lang w:val="en-US" w:eastAsia="zh-CN"/>
              </w:rPr>
            </w:pPr>
          </w:p>
        </w:tc>
        <w:tc>
          <w:tcPr>
            <w:tcW w:w="2425"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1.市场营销的基本理论发展历程；</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2.营销环境的微观环境与宏观环境分析；</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3.消费者行为分析与组织购买行为分析；</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4.产品开发与定位、产品定价策略、产品营销渠道及公共关系策略。</w:t>
            </w:r>
          </w:p>
        </w:tc>
        <w:tc>
          <w:tcPr>
            <w:tcW w:w="2888"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根据教学内容特征，选择案例教学法、演示教学、信息化教学相结合。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3</w:t>
            </w:r>
          </w:p>
        </w:tc>
        <w:tc>
          <w:tcPr>
            <w:tcW w:w="2004"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Photoshop</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tc>
        <w:tc>
          <w:tcPr>
            <w:tcW w:w="4410"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通过本课程的学习，美的熏陶可以使学生具有良好的身心素质；培养学生相互沟通、交流、分享学习成果， 从而培养学生优秀的合作意识；通过案例实践和项目操作， 培养学生发散思维，自觉探寻多角度探寻解决问题的素养； 掌握较高的实践操作能力、和突出的创新思维能力。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掌握图像处理 Photoshop 基本工具、图层、通道、文本、图像输出；掌握 Photoshop 这一应用软件的性质和操作方法，正确进行是室内效果图图形处理。</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具有较强的解决实际问题能力；能熟练进行</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图纸分析。能灵活运用 PS 软件完成效果图的优化。</w:t>
            </w:r>
          </w:p>
        </w:tc>
        <w:tc>
          <w:tcPr>
            <w:tcW w:w="2425"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1.像素所构成的数字图。</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2.编修与绘图工具，可以有效地进行</w:t>
            </w:r>
            <w:r>
              <w:rPr>
                <w:rFonts w:hint="eastAsia" w:ascii="仿宋" w:hAnsi="仿宋" w:eastAsia="仿宋" w:cs="仿宋"/>
                <w:color w:val="231F20"/>
                <w:kern w:val="0"/>
                <w:sz w:val="28"/>
                <w:szCs w:val="28"/>
                <w:lang w:val="en-US" w:eastAsia="zh-CN" w:bidi="ar"/>
              </w:rPr>
              <w:fldChar w:fldCharType="begin"/>
            </w:r>
            <w:r>
              <w:rPr>
                <w:rFonts w:hint="eastAsia" w:ascii="仿宋" w:hAnsi="仿宋" w:eastAsia="仿宋" w:cs="仿宋"/>
                <w:color w:val="231F20"/>
                <w:kern w:val="0"/>
                <w:sz w:val="28"/>
                <w:szCs w:val="28"/>
                <w:lang w:val="en-US" w:eastAsia="zh-CN" w:bidi="ar"/>
              </w:rPr>
              <w:instrText xml:space="preserve"> HYPERLINK "https://baike.baidu.com/item/%E5%9B%BE%E7%89%87%E7%BC%96%E8%BE%91/9286043" \h </w:instrText>
            </w:r>
            <w:r>
              <w:rPr>
                <w:rFonts w:hint="eastAsia" w:ascii="仿宋" w:hAnsi="仿宋" w:eastAsia="仿宋" w:cs="仿宋"/>
                <w:color w:val="231F20"/>
                <w:kern w:val="0"/>
                <w:sz w:val="28"/>
                <w:szCs w:val="28"/>
                <w:lang w:val="en-US" w:eastAsia="zh-CN" w:bidi="ar"/>
              </w:rPr>
              <w:fldChar w:fldCharType="separate"/>
            </w:r>
            <w:r>
              <w:rPr>
                <w:rFonts w:hint="eastAsia" w:ascii="仿宋" w:hAnsi="仿宋" w:eastAsia="仿宋" w:cs="仿宋"/>
                <w:color w:val="231F20"/>
                <w:kern w:val="0"/>
                <w:sz w:val="28"/>
                <w:szCs w:val="28"/>
                <w:lang w:val="en-US" w:eastAsia="zh-CN" w:bidi="ar"/>
              </w:rPr>
              <w:t>图片编辑</w:t>
            </w:r>
            <w:r>
              <w:rPr>
                <w:rFonts w:hint="eastAsia" w:ascii="仿宋" w:hAnsi="仿宋" w:eastAsia="仿宋" w:cs="仿宋"/>
                <w:color w:val="231F20"/>
                <w:kern w:val="0"/>
                <w:sz w:val="28"/>
                <w:szCs w:val="28"/>
                <w:lang w:val="en-US" w:eastAsia="zh-CN" w:bidi="ar"/>
              </w:rPr>
              <w:fldChar w:fldCharType="end"/>
            </w:r>
            <w:r>
              <w:rPr>
                <w:rFonts w:hint="eastAsia" w:ascii="仿宋" w:hAnsi="仿宋" w:eastAsia="仿宋" w:cs="仿宋"/>
                <w:color w:val="231F20"/>
                <w:kern w:val="0"/>
                <w:sz w:val="28"/>
                <w:szCs w:val="28"/>
                <w:lang w:val="en-US" w:eastAsia="zh-CN" w:bidi="ar"/>
              </w:rPr>
              <w:t>工作；</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w:t>
            </w:r>
            <w:r>
              <w:rPr>
                <w:rFonts w:hint="eastAsia" w:ascii="仿宋" w:hAnsi="仿宋" w:eastAsia="仿宋" w:cs="仿宋"/>
                <w:color w:val="231F20"/>
                <w:kern w:val="0"/>
                <w:sz w:val="28"/>
                <w:szCs w:val="28"/>
                <w:lang w:val="en-US" w:eastAsia="zh-CN" w:bidi="ar"/>
              </w:rPr>
              <w:fldChar w:fldCharType="begin"/>
            </w:r>
            <w:r>
              <w:rPr>
                <w:rFonts w:hint="eastAsia" w:ascii="仿宋" w:hAnsi="仿宋" w:eastAsia="仿宋" w:cs="仿宋"/>
                <w:color w:val="231F20"/>
                <w:kern w:val="0"/>
                <w:sz w:val="28"/>
                <w:szCs w:val="28"/>
                <w:lang w:val="en-US" w:eastAsia="zh-CN" w:bidi="ar"/>
              </w:rPr>
              <w:instrText xml:space="preserve"> HYPERLINK "https://baike.baidu.com/item/%E5%9B%BE%E5%83%8F%E7%BC%96%E8%BE%91" \h </w:instrText>
            </w:r>
            <w:r>
              <w:rPr>
                <w:rFonts w:hint="eastAsia" w:ascii="仿宋" w:hAnsi="仿宋" w:eastAsia="仿宋" w:cs="仿宋"/>
                <w:color w:val="231F20"/>
                <w:kern w:val="0"/>
                <w:sz w:val="28"/>
                <w:szCs w:val="28"/>
                <w:lang w:val="en-US" w:eastAsia="zh-CN" w:bidi="ar"/>
              </w:rPr>
              <w:fldChar w:fldCharType="separate"/>
            </w:r>
            <w:r>
              <w:rPr>
                <w:rFonts w:hint="eastAsia" w:ascii="仿宋" w:hAnsi="仿宋" w:eastAsia="仿宋" w:cs="仿宋"/>
                <w:color w:val="231F20"/>
                <w:kern w:val="0"/>
                <w:sz w:val="28"/>
                <w:szCs w:val="28"/>
                <w:lang w:val="en-US" w:eastAsia="zh-CN" w:bidi="ar"/>
              </w:rPr>
              <w:t>图像编辑</w:t>
            </w:r>
            <w:r>
              <w:rPr>
                <w:rFonts w:hint="eastAsia" w:ascii="仿宋" w:hAnsi="仿宋" w:eastAsia="仿宋" w:cs="仿宋"/>
                <w:color w:val="231F20"/>
                <w:kern w:val="0"/>
                <w:sz w:val="28"/>
                <w:szCs w:val="28"/>
                <w:lang w:val="en-US" w:eastAsia="zh-CN" w:bidi="ar"/>
              </w:rPr>
              <w:fldChar w:fldCharType="end"/>
            </w:r>
            <w:r>
              <w:rPr>
                <w:rFonts w:hint="eastAsia" w:ascii="仿宋" w:hAnsi="仿宋" w:eastAsia="仿宋" w:cs="仿宋"/>
                <w:color w:val="231F20"/>
                <w:kern w:val="0"/>
                <w:sz w:val="28"/>
                <w:szCs w:val="28"/>
                <w:lang w:val="en-US" w:eastAsia="zh-CN" w:bidi="ar"/>
              </w:rPr>
              <w:t>、</w:t>
            </w:r>
            <w:r>
              <w:rPr>
                <w:rFonts w:hint="eastAsia" w:ascii="仿宋" w:hAnsi="仿宋" w:eastAsia="仿宋" w:cs="仿宋"/>
                <w:color w:val="231F20"/>
                <w:kern w:val="0"/>
                <w:sz w:val="28"/>
                <w:szCs w:val="28"/>
                <w:lang w:val="en-US" w:eastAsia="zh-CN" w:bidi="ar"/>
              </w:rPr>
              <w:fldChar w:fldCharType="begin"/>
            </w:r>
            <w:r>
              <w:rPr>
                <w:rFonts w:hint="eastAsia" w:ascii="仿宋" w:hAnsi="仿宋" w:eastAsia="仿宋" w:cs="仿宋"/>
                <w:color w:val="231F20"/>
                <w:kern w:val="0"/>
                <w:sz w:val="28"/>
                <w:szCs w:val="28"/>
                <w:lang w:val="en-US" w:eastAsia="zh-CN" w:bidi="ar"/>
              </w:rPr>
              <w:instrText xml:space="preserve"> HYPERLINK "https://baike.baidu.com/item/%E5%9B%BE%E5%83%8F%E5%90%88%E6%88%90" \h </w:instrText>
            </w:r>
            <w:r>
              <w:rPr>
                <w:rFonts w:hint="eastAsia" w:ascii="仿宋" w:hAnsi="仿宋" w:eastAsia="仿宋" w:cs="仿宋"/>
                <w:color w:val="231F20"/>
                <w:kern w:val="0"/>
                <w:sz w:val="28"/>
                <w:szCs w:val="28"/>
                <w:lang w:val="en-US" w:eastAsia="zh-CN" w:bidi="ar"/>
              </w:rPr>
              <w:fldChar w:fldCharType="separate"/>
            </w:r>
            <w:r>
              <w:rPr>
                <w:rFonts w:hint="eastAsia" w:ascii="仿宋" w:hAnsi="仿宋" w:eastAsia="仿宋" w:cs="仿宋"/>
                <w:color w:val="231F20"/>
                <w:kern w:val="0"/>
                <w:sz w:val="28"/>
                <w:szCs w:val="28"/>
                <w:lang w:val="en-US" w:eastAsia="zh-CN" w:bidi="ar"/>
              </w:rPr>
              <w:t>图像合成</w:t>
            </w:r>
            <w:r>
              <w:rPr>
                <w:rFonts w:hint="eastAsia" w:ascii="仿宋" w:hAnsi="仿宋" w:eastAsia="仿宋" w:cs="仿宋"/>
                <w:color w:val="231F20"/>
                <w:kern w:val="0"/>
                <w:sz w:val="28"/>
                <w:szCs w:val="28"/>
                <w:lang w:val="en-US" w:eastAsia="zh-CN" w:bidi="ar"/>
              </w:rPr>
              <w:fldChar w:fldCharType="end"/>
            </w:r>
            <w:r>
              <w:rPr>
                <w:rFonts w:hint="eastAsia" w:ascii="仿宋" w:hAnsi="仿宋" w:eastAsia="仿宋" w:cs="仿宋"/>
                <w:color w:val="231F20"/>
                <w:kern w:val="0"/>
                <w:sz w:val="28"/>
                <w:szCs w:val="28"/>
                <w:lang w:val="en-US" w:eastAsia="zh-CN" w:bidi="ar"/>
              </w:rPr>
              <w:t>、校色</w:t>
            </w:r>
            <w:r>
              <w:rPr>
                <w:rFonts w:hint="eastAsia" w:ascii="仿宋" w:hAnsi="仿宋" w:eastAsia="仿宋" w:cs="仿宋"/>
                <w:color w:val="231F20"/>
                <w:kern w:val="0"/>
                <w:sz w:val="28"/>
                <w:szCs w:val="28"/>
                <w:lang w:val="en-US" w:eastAsia="zh-CN" w:bidi="ar"/>
              </w:rPr>
              <w:fldChar w:fldCharType="begin"/>
            </w:r>
            <w:r>
              <w:rPr>
                <w:rFonts w:hint="eastAsia" w:ascii="仿宋" w:hAnsi="仿宋" w:eastAsia="仿宋" w:cs="仿宋"/>
                <w:color w:val="231F20"/>
                <w:kern w:val="0"/>
                <w:sz w:val="28"/>
                <w:szCs w:val="28"/>
                <w:lang w:val="en-US" w:eastAsia="zh-CN" w:bidi="ar"/>
              </w:rPr>
              <w:instrText xml:space="preserve"> HYPERLINK "https://baike.baidu.com/item/%E8%B0%83%E8%89%B2" \h </w:instrText>
            </w:r>
            <w:r>
              <w:rPr>
                <w:rFonts w:hint="eastAsia" w:ascii="仿宋" w:hAnsi="仿宋" w:eastAsia="仿宋" w:cs="仿宋"/>
                <w:color w:val="231F20"/>
                <w:kern w:val="0"/>
                <w:sz w:val="28"/>
                <w:szCs w:val="28"/>
                <w:lang w:val="en-US" w:eastAsia="zh-CN" w:bidi="ar"/>
              </w:rPr>
              <w:fldChar w:fldCharType="separate"/>
            </w:r>
            <w:r>
              <w:rPr>
                <w:rFonts w:hint="eastAsia" w:ascii="仿宋" w:hAnsi="仿宋" w:eastAsia="仿宋" w:cs="仿宋"/>
                <w:color w:val="231F20"/>
                <w:kern w:val="0"/>
                <w:sz w:val="28"/>
                <w:szCs w:val="28"/>
                <w:lang w:val="en-US" w:eastAsia="zh-CN" w:bidi="ar"/>
              </w:rPr>
              <w:t>调</w:t>
            </w:r>
            <w:r>
              <w:rPr>
                <w:rFonts w:hint="eastAsia" w:ascii="仿宋" w:hAnsi="仿宋" w:eastAsia="仿宋" w:cs="仿宋"/>
                <w:color w:val="231F20"/>
                <w:kern w:val="0"/>
                <w:sz w:val="28"/>
                <w:szCs w:val="28"/>
                <w:lang w:val="en-US" w:eastAsia="zh-CN" w:bidi="ar"/>
              </w:rPr>
              <w:fldChar w:fldCharType="end"/>
            </w:r>
            <w:r>
              <w:rPr>
                <w:rFonts w:hint="eastAsia" w:ascii="仿宋" w:hAnsi="仿宋" w:eastAsia="仿宋" w:cs="仿宋"/>
                <w:color w:val="231F20"/>
                <w:kern w:val="0"/>
                <w:sz w:val="28"/>
                <w:szCs w:val="28"/>
                <w:lang w:val="en-US" w:eastAsia="zh-CN" w:bidi="ar"/>
              </w:rPr>
              <w:t>色及功能色效制作部分等。</w:t>
            </w:r>
          </w:p>
        </w:tc>
        <w:tc>
          <w:tcPr>
            <w:tcW w:w="2888"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根据教学内容特征，理实一体化.教学，采用演示法、示范法、项目教学法、任务驱动法等。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firstLine="281" w:firstLineChars="100"/>
              <w:jc w:val="both"/>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firstLine="281" w:firstLineChars="100"/>
              <w:jc w:val="both"/>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4</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推销实务</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1.素养目标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能独立完成推销任务；能够自我进行推销介绍的能力；能够制定推销计划的能力；能够进行团队推销配合的能力；能对相关文档的编撰及资料整理能力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备独立学习的能力；具备收集获取信息的能力，具备解决问题、分析问题的能力；具备制度工作计划的能力，具备过程管理的能力；具备对工作过程和成果评价的能力。具备人际交流、表达能力；具备团队协作和沟通能力；具备工作任务的组织管理能力；具有责任心。</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培养学生丰富的专业知识和广博的兴趣，树立起良好的职业道德素养；培养学生吃苦耐劳、爱岗敬业的精神。</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1.推销人员基本职业心理职业能力训练、礼仪训练</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2.推销模式训练</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3.寻找顾客、接近顾客训练；推销洽谈、推销异议训练；推销成交及成交跟踪训练；店堂推销与上门推销训练</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坚持“以企业应用为背景，以工作过程为导向，以任务驱动为手段，以职业竞岗位目标，变应试为应用”的教学设计理念，在岗位调研的基础上解构关键职业岗位能力，以职业能力为中心设计教学过程。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 xml:space="preserve">   </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5</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基础会计</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够正确填制和审核原始凭证；能够判断各项会计要素及其经济业务所引起的各会计要素的变化；正确应用借贷记账法处理企业常见的经济业务；能根据原始凭证编制和审核记账凭证；能根据企业会计核算需要建立和登记各种会计账簿；正确进行会计对账与结账；能够编制资产负债表和利润表；具有严格执行会计等相关法律法规的工作态度和“不做假账”的职业道德。</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自学能力、理解能力与表达能力；能自主学习会计新知识、新技术等，具有终生学习的能力；具备会计核算能力；具备对会计报表编制的能力；具有办公自动化、运营网络和信息处理能力；具备一定信息收集能力、分析能力，具有较强社会适应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备基本的会计素养和职业判断能力，能够熟练运用会计知识解决企业日常会计核算问题，具有继续学习和可持续发展能力；培养学生公正客观、坚持原则、保守秘密、勤奋敬业、谨慎细致、务实高效的职业态度；具有强烈的工作责任心和风险意识。</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模块一：企业及会计工作组织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模块二：会计开展与会计目标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模块三：会计要素与会计等式</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模块四：会计账户与借贷记账法</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模块五：借贷记账法下主要经济业务的账务处理</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模块六：会计凭证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模块七：会计账簿</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模块八：财产清查</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模块九：账务处理程序</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模块十：财务报告</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1.教学条件：多媒体教室、超星学习通课程平台、教材、多媒体课件、计算机网络教室等</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2.教学方法：启发式教学法、实践教学法、分层目标教学法、小组合作探究法、直观演示法等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6</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网店客服</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培养严谨的工作态度；培养责任意识和服务意识；培养创新创业意识和团队合作意识。2.知识目标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客户服务的工作内容；掌握客服基本礼仪的要求；掌握正确处理客户投诉的原则和步骤；掌握处理投诉的技巧和管理流程，解决客户投诉；掌握开场白设计及引导客户说话的技巧；掌握引导成交及促成交易的技巧；掌握书面沟通的要素和技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掌握建立客户关系的方法；掌握接待客户过程中的服务技巧掌握解答顾客在购买过程中咨询的技巧；掌握提升售后过程中实施客户满意评价能力的方法；掌握客服人员自我控制情绪的六种办法；</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正确的发声方法，吐字清晰，语速适当，亲和力强；正确接听、记录、转接电话；具备良好的沟通、合作和分析判断能力；快速判断客户的气质类型，熟练与客户沟通；有效化解客户的抱怨、异议；灵活应对各种投诉；针对不同的产品和客户设计说词，熟练地进行电话营销。</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模块一：客服岗前准备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模块二：客服销售技巧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模块三：打消顾客疑虑</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模块四：售前客服</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模块五：售中说服客户达成交易模块</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六：售后的交易纠纷处理 模块</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七：客户关系维护</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1.教学条件：多媒体教室、超星学习通课程平台、教材、多媒体课件、计算机网络教室等</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2.教学方法：启发式教学法、实践教学法、分层目标教学法、小组合作探究法、直观演示法等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 xml:space="preserve">  </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7</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网店运营推广</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1.</w:t>
            </w:r>
            <w:r>
              <w:rPr>
                <w:rFonts w:hint="eastAsia" w:ascii="仿宋" w:hAnsi="仿宋" w:eastAsia="仿宋" w:cs="仿宋"/>
                <w:color w:val="231F20"/>
                <w:kern w:val="0"/>
                <w:sz w:val="28"/>
                <w:szCs w:val="28"/>
                <w:lang w:val="zh-CN" w:eastAsia="zh-CN" w:bidi="ar"/>
              </w:rPr>
              <w:t>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zh-CN" w:eastAsia="zh-CN" w:bidi="ar"/>
              </w:rPr>
              <w:t>通过本课程的学习，培养学生敏锐的商业意识、较强的心理承受力、良好的沟通技巧、顽强的创业精神以及自主学习探究、团队协同作战的能力等。</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zh-CN" w:eastAsia="zh-CN" w:bidi="ar"/>
              </w:rPr>
              <w:t>通过本课程的学习，使学生了解电子商务的含义、特点、本质及发展趋势，能够在淘宝平台上进行网上开店操作，熟悉淘宝交易规则，掌握必需的网络安全常识。</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3.</w:t>
            </w:r>
            <w:r>
              <w:rPr>
                <w:rFonts w:hint="eastAsia" w:ascii="仿宋" w:hAnsi="仿宋" w:eastAsia="仿宋" w:cs="仿宋"/>
                <w:color w:val="231F20"/>
                <w:kern w:val="0"/>
                <w:sz w:val="28"/>
                <w:szCs w:val="28"/>
                <w:lang w:val="zh-CN" w:eastAsia="zh-CN" w:bidi="ar"/>
              </w:rPr>
              <w:t>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zh-CN" w:eastAsia="zh-CN" w:bidi="ar"/>
              </w:rPr>
              <w:t>通过本课程的学习，要求学生能够选择合适的货源、注册开通淘宝网店平台，熟悉支付宝的使用，掌握网上商品发布、淘宝网店装修及美化、网店商品管理、网店推广与营销、网店客服等网店运营相关能力。</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模块一：网店开设装修</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模块二：淘宝网店推广实训系统</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模块三：网店客户服务</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1.教学条件：多媒体教室、机房、教材、多媒体课件、鸿科经纬电商运营平台等 。</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2.教学方法：情境教学法、小组合作探究法、任务驱动法、直观演示法等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8</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短视频制作实战技能</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面向学生传播视频处理和视频剪辑技术、和艺术创意意识，锻炼学生吃苦耐劳、 有责任心、做事细致等基本素质；让学生学会持续从互联网领域学习的能力，让学生具备自学能力、岗位迁移能力和可持续发展能力；增强职业荣誉感和责任感，提高职业劳动技术水平，培养积极向上的劳动精神和认真负责的劳动态度。</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掌握运镜技巧；学习转场技巧；掌握时间规律与律动，视觉创意的实现。</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通过本课程的学习，学生应掌握短时视频剪辑软件操作技巧、短视频后期制作及非线性编辑方法，学会捕获、合成、录制视频、剪辑各类短片，掌握短视频后期创作的技 术，培养短视频制作及艺术创造力，培养创意 思维和创新意识，能力分析和解决工作中的问题。</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1.短视频拍摄；</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2.运镜基础；</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3.卡点视频；</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4.调色技巧；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5.软件特效的应用及创意实践。</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本课程应根据短视频拍摄与剪辑的内容和学生特点，灵活运用项目教学法、任务驱动法、讲授法、引导教学法、实训作业法等教学方法，引导学生积极思考、乐于实践，提高教、学效果。教学组织形式应多样化，尽量利用教育信息化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9</w:t>
            </w:r>
          </w:p>
        </w:tc>
        <w:tc>
          <w:tcPr>
            <w:tcW w:w="2004" w:type="dxa"/>
            <w:vAlign w:val="center"/>
          </w:tcPr>
          <w:p>
            <w:pPr>
              <w:widowControl/>
              <w:tabs>
                <w:tab w:val="left" w:pos="1800"/>
                <w:tab w:val="right" w:leader="middleDot" w:pos="8100"/>
              </w:tabs>
              <w:autoSpaceDE/>
              <w:autoSpaceDN/>
              <w:spacing w:before="0" w:after="156" w:afterLines="50" w:line="440" w:lineRule="exact"/>
              <w:ind w:left="0" w:leftChars="0" w:right="0" w:rightChars="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leftChars="0" w:right="0" w:rightChars="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leftChars="0" w:right="0" w:rightChars="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leftChars="0" w:right="0" w:rightChars="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leftChars="0" w:right="0" w:rightChars="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直播营销</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增强职业荣誉感和责任感，提高职业劳动技能水平，培育积极向上的劳动精神和认真负责的劳动态度。爱岗敬业，认真务实，大胆创新。</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能正确筛选产品并分析不同类别商品的特性，用语言表达出产品的卖点；能灵活有趣地营造直播间氛围，带动客户情绪；能认识到助理与主播间合作的重要性。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能积极有度的为直播间预热；能为带货产品做出预播文案及话术；能协助主播合理安排直播脚本及活动设计方式等。</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仿宋" w:hAnsi="仿宋" w:eastAsia="仿宋" w:cs="仿宋"/>
                <w:color w:val="231F20"/>
                <w:kern w:val="0"/>
                <w:sz w:val="28"/>
                <w:szCs w:val="28"/>
                <w:lang w:val="zh-CN" w:eastAsia="zh-CN" w:bidi="ar"/>
              </w:rPr>
            </w:pP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直播营销的概念</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直播前的准备---主播</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直播前的准备---产品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直播前的准备---设备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直播中的突发问题及解决办法</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客户关系维护</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1.教学条件：多媒体教室、机房、教材、多媒体课件、鸿科经纬直播营销运营平台。</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 xml:space="preserve">  </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10</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新媒体营销</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对待工作精益求精，具有吃苦耐劳的精神；具有较好的团队合作精神，严于律已，宽以待人，善于交流沟通；自学能力强，紧跟技术发展的最新动态，对工作中遇到的挫折和困难不畏惧，能够主动寻求解决问题的方法；提升社会责任心和职业素养；具备良好的人文科学素养；具有决策能力和执行能力；利用网络、文献等获取信息的能力；自我控制与管理能力；制定工作计划的能力；评估工作结果（自我、他人）的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了解新媒体的类型和发展历史；了解新媒体运营工作主要内容和工作特点；了解不同类型新媒体发展脉络和发展趋势；掌握不同类型新媒体广告的特征以及适合目标人群；掌握新媒体广告的投放载体类型和主要特征；掌握新媒体广告在投放载体上的主要形式及投放策略；掌握新媒体运营策略和新媒体运营要求；了解新媒体的负面效应和网络谣言和网络暴力形式；了解网络舆情管控要求；了解不同行业的新媒体运营案例；</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熟练地运用相关软件制作相应目标产品、目标作品并有效结合到项目方案策划设计中；培养学生主动搜集素材、阅读资料和利用资源的能力；培养学生的自学自主能力及创新能力；能够根据要求制作出用户满意的各类产品、方案。</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项目一：</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新媒体概念与特征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项目二：</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新媒体类型</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项目三：新媒体广告投放载体</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项目四：新媒体运营策略</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项目五：新媒体负面效应及网络舆情管理</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1.教学条件：多媒体教室、机房、教材、多媒体课件、超星学习通课程平台、知乎、小红书、微信、抖音等 APP。</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2.教学方法：情境教学法、小组合作探究法、任务驱动法、直观演示法等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11</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HTML+CSS</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一门既动手又动脑，理论加实践的课程，将课本上的理论知识和上机练习有机结合，锻炼学生分析问题、解决实际问题的能力。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Web前端的基础知识，学习对Web前端技术的理解和掌握；</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初步掌握网站开发的两门核心技术： HTML和CSS，了解JavaScript的使用场景；</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模块一:基本 HTML 和 HTML5。HTML 是一种标记语言，它使用特殊的语法或符号向浏览器描述网页的结构。</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模块二：基本CSS。CSS告诉浏览器如何显示用 HTML 编写的文本和其他内容。 使用 CSS可以控制 HTML 元素的颜色、字体、大小、间距和许多其他方面。</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模块三：视觉设计。视觉设计结合了排版、色彩理论、图形、动画、页面布局等技巧，用来传递更丰富的信息。</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12</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电子商务</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法律法规</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具备诚实守信的职业道德和敬业精神；具备一定的创新能力和勇于实践的能力；具备组织协调与沟通的能力；具有团队意思和妥善处理人际关系的能力；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能掌握电子商务法的基本原来；能了解国内外电子商务立法概况；具有电子商务法律分析并解决电子商务实践中相关法律问题的能力；</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具备分辨法律问题归属的能力；具有依据法律问题的性质寻找相关工具书及案例的能力；具备独立分析和解决电子商务法律问题的能力；具有自主学习和终身学习的能力。</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认识电子商务法</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电子商务立法概况、立法主体</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电子商务法的概念及特征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电子商务主体的法律制度</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数据电文认证法律制度</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案例分析</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13</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商务礼仪</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培养学生的礼仪意识，提升个人修养；提高自我实践的能力，提升自身的认识，树立良好的形象。</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能说出商务人员形象礼仪要素；掌握电话、电子邮件等非会面礼仪规范；掌握称呼、问候、握手、名片等会面礼仪规范等；掌握人与人沟通过程中各环节、手段、方法和技巧的要点。</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通过合理的着装、化妆、表情等提升个人修养；能正确使用电话、电子邮件等进行非会面人际交往；能正确使用称呼、问候、握手、名片等礼仪进行人际交往；能掌握人与人沟通的过程、手段、方法和技巧，打造自身良好的形象。</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模块一：初识商务礼仪</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模块二：职业形象塑造</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模块三：商务礼仪交往</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模块四：商务会议礼仪</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模块五：商务宴请礼仪</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模块六：商务仪式礼仪</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模块七：商务礼仪综合实训</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5" w:type="dxa"/>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14</w:t>
            </w:r>
          </w:p>
        </w:tc>
        <w:tc>
          <w:tcPr>
            <w:tcW w:w="2004" w:type="dxa"/>
            <w:vAlign w:val="top"/>
          </w:tcPr>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电子商务</w:t>
            </w:r>
          </w:p>
          <w:p>
            <w:pPr>
              <w:keepNext w:val="0"/>
              <w:keepLines w:val="0"/>
              <w:pageBreakBefore w:val="0"/>
              <w:widowControl/>
              <w:tabs>
                <w:tab w:val="left" w:pos="1800"/>
                <w:tab w:val="right" w:leader="middleDot" w:pos="8100"/>
              </w:tabs>
              <w:kinsoku/>
              <w:wordWrap/>
              <w:overflowPunct/>
              <w:topLinePunct w:val="0"/>
              <w:autoSpaceDE/>
              <w:autoSpaceDN/>
              <w:bidi w:val="0"/>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职业道德</w:t>
            </w:r>
          </w:p>
        </w:tc>
        <w:tc>
          <w:tcPr>
            <w:tcW w:w="4410"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能够熟练和掌握职业道德与创业教育的重要性和紧迫性。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具有热爱科学、实事求是的学风和创新意识、创新精神。加强爱岗敬业意识和职业道德意识。</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培养的职业工作综合能力特征有一定的判断力、注意力、观察力、想象力、口头表达能力，对业务工作进行组织与协调的能力。</w:t>
            </w:r>
          </w:p>
        </w:tc>
        <w:tc>
          <w:tcPr>
            <w:tcW w:w="2425"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模块一：培养职业道德意识</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模块二：培养良好的职业道德行为规范</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模块三：养成良好的职业道德修养</w:t>
            </w:r>
          </w:p>
        </w:tc>
        <w:tc>
          <w:tcPr>
            <w:tcW w:w="2888"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bl>
    <w:p>
      <w:pPr>
        <w:widowControl w:val="0"/>
        <w:numPr>
          <w:ilvl w:val="0"/>
          <w:numId w:val="0"/>
        </w:numPr>
        <w:autoSpaceDE w:val="0"/>
        <w:autoSpaceDN w:val="0"/>
        <w:spacing w:before="0" w:after="0" w:line="240" w:lineRule="auto"/>
        <w:ind w:right="0" w:rightChars="0"/>
        <w:jc w:val="left"/>
        <w:rPr>
          <w:rFonts w:hint="eastAsia" w:ascii="宋体" w:hAnsi="宋体" w:eastAsia="宋体" w:cs="宋体"/>
          <w:sz w:val="24"/>
          <w:szCs w:val="24"/>
          <w:lang w:val="en-US" w:eastAsia="zh-CN"/>
        </w:rPr>
      </w:pPr>
    </w:p>
    <w:p>
      <w:pPr>
        <w:pStyle w:val="7"/>
        <w:rPr>
          <w:rFonts w:hint="eastAsia" w:ascii="宋体" w:hAnsi="宋体" w:eastAsia="宋体" w:cs="宋体"/>
          <w:highlight w:val="yellow"/>
          <w:lang w:val="en-US" w:eastAsia="zh-CN"/>
        </w:rPr>
      </w:pPr>
    </w:p>
    <w:p>
      <w:pPr>
        <w:pStyle w:val="7"/>
        <w:rPr>
          <w:rFonts w:hint="eastAsia" w:ascii="宋体" w:hAnsi="宋体" w:eastAsia="宋体" w:cs="宋体"/>
          <w:highlight w:val="yellow"/>
          <w:lang w:val="en-US" w:eastAsia="zh-CN"/>
        </w:rPr>
      </w:pPr>
    </w:p>
    <w:p>
      <w:pPr>
        <w:pStyle w:val="7"/>
        <w:rPr>
          <w:rFonts w:hint="eastAsia" w:ascii="宋体" w:hAnsi="宋体" w:eastAsia="宋体" w:cs="宋体"/>
          <w:highlight w:val="yellow"/>
          <w:lang w:val="en-US" w:eastAsia="zh-CN"/>
        </w:rPr>
      </w:pPr>
    </w:p>
    <w:p>
      <w:pPr>
        <w:pStyle w:val="7"/>
        <w:rPr>
          <w:rFonts w:hint="eastAsia" w:ascii="宋体" w:hAnsi="宋体" w:eastAsia="宋体" w:cs="宋体"/>
          <w:highlight w:val="yellow"/>
          <w:lang w:val="en-US" w:eastAsia="zh-CN"/>
        </w:rPr>
      </w:pP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3.实践性教学环节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实践性教学环节主要包括集中实训周、顶岗实习、毕业设计、第二课堂社会实践等。实训可在校内实验实训室、校外实训基地等开展完成；社会实践、跟岗实习、顶岗实习可由学校组织在相应企业开展完成。实习实训主要包括：网店运营推广交互实训、新媒体直播营销实训、顶岗实习等。严格执行《XX县职业技术教育学校学生实习管理规定》和《中等职业学校电子商务专业顶岗实习标准》。</w:t>
      </w:r>
    </w:p>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beforeLines="50" w:after="0" w:line="440" w:lineRule="exact"/>
        <w:jc w:val="center"/>
        <w:textAlignment w:val="auto"/>
        <w:rPr>
          <w:rFonts w:hint="eastAsia" w:ascii="宋体" w:hAnsi="宋体" w:eastAsia="宋体" w:cs="宋体"/>
          <w:b/>
          <w:bCs/>
          <w:sz w:val="24"/>
          <w:szCs w:val="24"/>
          <w:lang w:val="en-US" w:eastAsia="zh-CN"/>
        </w:rPr>
      </w:pPr>
      <w:r>
        <w:rPr>
          <w:rFonts w:hint="eastAsia" w:ascii="楷体" w:hAnsi="楷体" w:eastAsia="楷体" w:cs="楷体"/>
          <w:b/>
          <w:bCs/>
          <w:sz w:val="28"/>
          <w:szCs w:val="28"/>
          <w:lang w:val="en-US" w:eastAsia="zh-CN"/>
        </w:rPr>
        <w:t>6.5 实践性教学环节介绍</w:t>
      </w:r>
    </w:p>
    <w:tbl>
      <w:tblPr>
        <w:tblStyle w:val="15"/>
        <w:tblW w:w="14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37"/>
        <w:gridCol w:w="4447"/>
        <w:gridCol w:w="4454"/>
        <w:gridCol w:w="3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156" w:afterLines="5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序号</w:t>
            </w:r>
          </w:p>
        </w:tc>
        <w:tc>
          <w:tcPr>
            <w:tcW w:w="1437"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课程名称</w:t>
            </w:r>
          </w:p>
        </w:tc>
        <w:tc>
          <w:tcPr>
            <w:tcW w:w="4447"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课程目标</w:t>
            </w:r>
          </w:p>
        </w:tc>
        <w:tc>
          <w:tcPr>
            <w:tcW w:w="4454"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主要教学内容</w:t>
            </w:r>
          </w:p>
        </w:tc>
        <w:tc>
          <w:tcPr>
            <w:tcW w:w="3266" w:type="dxa"/>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both"/>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1</w:t>
            </w:r>
          </w:p>
        </w:tc>
        <w:tc>
          <w:tcPr>
            <w:tcW w:w="1437" w:type="dxa"/>
          </w:tcPr>
          <w:p>
            <w:pPr>
              <w:widowControl/>
              <w:tabs>
                <w:tab w:val="left" w:pos="1800"/>
                <w:tab w:val="right" w:leader="middleDot" w:pos="8100"/>
              </w:tabs>
              <w:autoSpaceDE/>
              <w:autoSpaceDN/>
              <w:spacing w:before="0" w:after="156" w:afterLines="50" w:line="440" w:lineRule="exact"/>
              <w:ind w:left="0" w:right="0"/>
              <w:jc w:val="both"/>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网店运营推广交互实训</w:t>
            </w:r>
          </w:p>
        </w:tc>
        <w:tc>
          <w:tcPr>
            <w:tcW w:w="4447"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增强职业荣誉感和责任感，提高职业劳动技能水平，培育积极向上的劳动精神和认真负责的劳动态度。</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熟悉淘系店铺开设用具备的资料；能说出店铺详情页制作的要领，如店铺banner、logo的设计原则，店铺详情页设计的思路原则、色彩搭配等。能列举销售过程中可能会遇到的问题，并能提出解决问题的办法。</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掌握淘系店铺开店流程；能独立上架产品，完成商品详情页的制作；合理设置商品物流运输模板；正确应对售前、售中及售后各环节出现的问题。</w:t>
            </w:r>
          </w:p>
        </w:tc>
        <w:tc>
          <w:tcPr>
            <w:tcW w:w="4454"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店铺注册与认证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店铺的logo、banner及自定义页的设计</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商品详情页的设计与制作</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商品上传与维护</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商品物流运输模板的设计</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店铺客户服务</w:t>
            </w:r>
          </w:p>
        </w:tc>
        <w:tc>
          <w:tcPr>
            <w:tcW w:w="3266"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1.教学条件：多媒体教室、机房、教材、多媒体课件、鸿科经纬电商运营平台。</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2</w:t>
            </w:r>
          </w:p>
        </w:tc>
        <w:tc>
          <w:tcPr>
            <w:tcW w:w="1437" w:type="dxa"/>
            <w:vAlign w:val="center"/>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短视频实战技能</w:t>
            </w:r>
          </w:p>
        </w:tc>
        <w:tc>
          <w:tcPr>
            <w:tcW w:w="4447"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bookmarkStart w:id="27" w:name="OLE_LINK5"/>
            <w:r>
              <w:rPr>
                <w:rFonts w:hint="eastAsia" w:ascii="仿宋" w:hAnsi="仿宋" w:eastAsia="仿宋" w:cs="仿宋"/>
                <w:color w:val="231F20"/>
                <w:kern w:val="0"/>
                <w:sz w:val="28"/>
                <w:szCs w:val="28"/>
                <w:lang w:val="en-US" w:eastAsia="zh-CN" w:bidi="ar"/>
              </w:rPr>
              <w:t>1.</w:t>
            </w:r>
            <w:r>
              <w:rPr>
                <w:rFonts w:hint="eastAsia" w:ascii="仿宋" w:hAnsi="仿宋" w:eastAsia="仿宋" w:cs="仿宋"/>
                <w:color w:val="231F20"/>
                <w:kern w:val="0"/>
                <w:sz w:val="28"/>
                <w:szCs w:val="28"/>
                <w:lang w:val="zh-CN" w:eastAsia="zh-CN" w:bidi="ar"/>
              </w:rPr>
              <w:t>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zh-CN" w:eastAsia="zh-CN" w:bidi="ar"/>
              </w:rPr>
              <w:t>掌握短视频后期创作的技术，培养短视频制作及艺术创造力；</w:t>
            </w:r>
            <w:r>
              <w:rPr>
                <w:rFonts w:hint="eastAsia" w:ascii="仿宋" w:hAnsi="仿宋" w:eastAsia="仿宋" w:cs="仿宋"/>
                <w:color w:val="231F20"/>
                <w:kern w:val="0"/>
                <w:sz w:val="28"/>
                <w:szCs w:val="28"/>
                <w:lang w:val="en-US" w:eastAsia="zh-CN" w:bidi="ar"/>
              </w:rPr>
              <w:t>培养创意思维和创新意识；培养能力分析和解决工作中的问题；</w:t>
            </w:r>
            <w:r>
              <w:rPr>
                <w:rFonts w:hint="eastAsia" w:ascii="仿宋" w:hAnsi="仿宋" w:eastAsia="仿宋" w:cs="仿宋"/>
                <w:color w:val="231F20"/>
                <w:kern w:val="0"/>
                <w:sz w:val="28"/>
                <w:szCs w:val="28"/>
                <w:lang w:val="zh-CN" w:eastAsia="zh-CN" w:bidi="ar"/>
              </w:rPr>
              <w:t>锻炼学生吃苦耐劳、有责任心、做事细致等基本素质；让学生学会持续从互联网领域学习的能力；</w:t>
            </w:r>
            <w:r>
              <w:rPr>
                <w:rFonts w:hint="eastAsia" w:ascii="仿宋" w:hAnsi="仿宋" w:eastAsia="仿宋" w:cs="仿宋"/>
                <w:color w:val="231F20"/>
                <w:kern w:val="0"/>
                <w:sz w:val="28"/>
                <w:szCs w:val="28"/>
                <w:lang w:val="en-US" w:eastAsia="zh-CN" w:bidi="ar"/>
              </w:rPr>
              <w:t>培养团队合作意识与能力，</w:t>
            </w:r>
            <w:r>
              <w:rPr>
                <w:rFonts w:hint="eastAsia" w:ascii="仿宋" w:hAnsi="仿宋" w:eastAsia="仿宋" w:cs="仿宋"/>
                <w:color w:val="231F20"/>
                <w:kern w:val="0"/>
                <w:sz w:val="28"/>
                <w:szCs w:val="28"/>
                <w:lang w:val="zh-CN" w:eastAsia="zh-CN" w:bidi="ar"/>
              </w:rPr>
              <w:t>让学生具备自学能力、岗位迁移能力和可持续发展能力。</w:t>
            </w:r>
            <w:bookmarkEnd w:id="27"/>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2.</w:t>
            </w:r>
            <w:r>
              <w:rPr>
                <w:rFonts w:hint="eastAsia" w:ascii="仿宋" w:hAnsi="仿宋" w:eastAsia="仿宋" w:cs="仿宋"/>
                <w:color w:val="231F20"/>
                <w:kern w:val="0"/>
                <w:sz w:val="28"/>
                <w:szCs w:val="28"/>
                <w:lang w:val="zh-CN" w:eastAsia="zh-CN" w:bidi="ar"/>
              </w:rPr>
              <w:t>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熟悉短视频的特点、视频脚本编辑，视频拍摄的人员配置；掌握产品视频拍摄的要点，广告视频拍摄策略；熟悉</w:t>
            </w:r>
            <w:r>
              <w:rPr>
                <w:rFonts w:hint="eastAsia" w:ascii="仿宋" w:hAnsi="仿宋" w:eastAsia="仿宋" w:cs="仿宋"/>
                <w:color w:val="231F20"/>
                <w:kern w:val="0"/>
                <w:sz w:val="28"/>
                <w:szCs w:val="28"/>
                <w:lang w:val="zh-CN" w:eastAsia="zh-CN" w:bidi="ar"/>
              </w:rPr>
              <w:t>Premiere软件</w:t>
            </w:r>
            <w:r>
              <w:rPr>
                <w:rFonts w:hint="eastAsia" w:ascii="仿宋" w:hAnsi="仿宋" w:eastAsia="仿宋" w:cs="仿宋"/>
                <w:color w:val="231F20"/>
                <w:kern w:val="0"/>
                <w:sz w:val="28"/>
                <w:szCs w:val="28"/>
                <w:lang w:val="en-US" w:eastAsia="zh-CN" w:bidi="ar"/>
              </w:rPr>
              <w:t>主界面、时间轴、项目、源监视器、项目监视器面板；熟悉效果控件面板，了解单/双面过渡、掌握视频过渡、运动效果；了解缩放级别、掌握效果的执行顺序、边角定位效果、羽化边缘效果；了解超级键、锚点、比率拉伸工具，掌握关键帧、等比缩放；理解五种主要的景别、基本的运镜方式；熟记几种常用的技巧转场和无技巧转场；</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zh-CN" w:eastAsia="zh-CN" w:bidi="ar"/>
              </w:rPr>
            </w:pPr>
            <w:r>
              <w:rPr>
                <w:rFonts w:hint="eastAsia" w:ascii="仿宋" w:hAnsi="仿宋" w:eastAsia="仿宋" w:cs="仿宋"/>
                <w:color w:val="231F20"/>
                <w:kern w:val="0"/>
                <w:sz w:val="28"/>
                <w:szCs w:val="28"/>
                <w:lang w:val="en-US" w:eastAsia="zh-CN" w:bidi="ar"/>
              </w:rPr>
              <w:t>3.</w:t>
            </w:r>
            <w:r>
              <w:rPr>
                <w:rFonts w:hint="eastAsia" w:ascii="仿宋" w:hAnsi="仿宋" w:eastAsia="仿宋" w:cs="仿宋"/>
                <w:color w:val="231F20"/>
                <w:kern w:val="0"/>
                <w:sz w:val="28"/>
                <w:szCs w:val="28"/>
                <w:lang w:val="zh-CN" w:eastAsia="zh-CN" w:bidi="ar"/>
              </w:rPr>
              <w:t>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熟悉短视频策划方法，能够合理分工，具备脚本编辑能力；能够拍摄各类景别的镜头和不同类型的运动镜头；能够导入并查看素材、新建序列、添加素材到轨道、工作区布局、保存项目、导入字幕、交叉溶解过渡、导出媒体；能够设置参数、设置持续时间、添加常见的视频过渡；能进行帧定格操作、修改不透明度、新建轨道、使用剃刀工具、复制视频、复制效果、删除效果；能够制作关键帧动画，以及通过序列嵌套使项目获得更好的结构</w:t>
            </w:r>
            <w:r>
              <w:rPr>
                <w:rFonts w:hint="eastAsia" w:ascii="仿宋" w:hAnsi="仿宋" w:eastAsia="仿宋" w:cs="仿宋"/>
                <w:spacing w:val="-7"/>
                <w:kern w:val="0"/>
                <w:sz w:val="28"/>
                <w:szCs w:val="28"/>
                <w:lang w:val="en-US" w:eastAsia="zh-CN" w:bidi="zh-CN"/>
              </w:rPr>
              <w:t>；</w:t>
            </w:r>
          </w:p>
        </w:tc>
        <w:tc>
          <w:tcPr>
            <w:tcW w:w="4454"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短视频创意与策划；短视频拍摄；短视频剪辑；产品视频制作；广告视频制作；团队作品赏析等。</w:t>
            </w:r>
          </w:p>
        </w:tc>
        <w:tc>
          <w:tcPr>
            <w:tcW w:w="3266"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1.教学条件：多媒体教室、机房、教材、剪映软件平台、抖音短视频平台、OR软件。</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both"/>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3</w:t>
            </w:r>
          </w:p>
        </w:tc>
        <w:tc>
          <w:tcPr>
            <w:tcW w:w="1437" w:type="dxa"/>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both"/>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直播营销</w:t>
            </w:r>
          </w:p>
        </w:tc>
        <w:tc>
          <w:tcPr>
            <w:tcW w:w="4447"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增强职业荣誉感和责任感，提高职业劳动技能水平，培育积极向上的劳动精神和认真负责的劳动态度。爱岗敬业，认真务实，大胆创新。</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能正确筛选产品并分析不同类别商品的特性，用语言表达出产品的卖点；能灵活有趣地营造直播间氛围，带动客户情绪；能认识到助理与主播间合作的重要性。</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能积极有度的为直播间预热；能为带货产品做出预播文案及话术；能协助主播合理安排直播脚本及活动设计方式等。</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tc>
        <w:tc>
          <w:tcPr>
            <w:tcW w:w="4454" w:type="dxa"/>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直播营销的概念</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直播前的准备---主播</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直播前的准备---产品</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直播前的准备---设备</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直播中的突发问题及解决办法</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客户关系维护</w:t>
            </w:r>
          </w:p>
        </w:tc>
        <w:tc>
          <w:tcPr>
            <w:tcW w:w="3266" w:type="dxa"/>
            <w:vAlign w:val="top"/>
          </w:tcPr>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1.教学条件：多媒体教室、机房、教材、多媒体课件、鸿科经纬直播营销运营平台。</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2.教学方法：在“理论教学+课堂互动+探究拓展”的教学模式中，采用课堂讲述、实践教学、网络学习、自主学习等。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4</w:t>
            </w:r>
          </w:p>
        </w:tc>
        <w:tc>
          <w:tcPr>
            <w:tcW w:w="1437" w:type="dxa"/>
            <w:vAlign w:val="center"/>
          </w:tcPr>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widowControl/>
              <w:tabs>
                <w:tab w:val="left" w:pos="1800"/>
                <w:tab w:val="right" w:leader="middleDot" w:pos="8100"/>
              </w:tabs>
              <w:autoSpaceDE/>
              <w:autoSpaceDN/>
              <w:spacing w:before="0" w:after="156" w:afterLines="50" w:line="440" w:lineRule="exact"/>
              <w:ind w:left="0" w:right="0"/>
              <w:jc w:val="center"/>
              <w:rPr>
                <w:rFonts w:hint="eastAsia" w:ascii="仿宋" w:hAnsi="仿宋" w:eastAsia="仿宋" w:cs="仿宋"/>
                <w:b/>
                <w:kern w:val="2"/>
                <w:sz w:val="28"/>
                <w:szCs w:val="28"/>
                <w:lang w:val="en-US" w:eastAsia="zh-CN" w:bidi="ar-SA"/>
              </w:rPr>
            </w:pP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156" w:afterLines="5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新媒体</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156" w:afterLines="50" w:line="240" w:lineRule="auto"/>
              <w:ind w:left="0" w:right="0"/>
              <w:jc w:val="center"/>
              <w:textAlignment w:val="auto"/>
              <w:rPr>
                <w:rFonts w:hint="eastAsia" w:ascii="仿宋" w:hAnsi="仿宋" w:eastAsia="仿宋" w:cs="仿宋"/>
                <w:b/>
                <w:kern w:val="2"/>
                <w:sz w:val="28"/>
                <w:szCs w:val="28"/>
                <w:lang w:val="en-US" w:eastAsia="zh-CN" w:bidi="ar-SA"/>
              </w:rPr>
            </w:pPr>
            <w:r>
              <w:rPr>
                <w:rFonts w:hint="eastAsia" w:ascii="仿宋" w:hAnsi="仿宋" w:eastAsia="仿宋" w:cs="仿宋"/>
                <w:b/>
                <w:kern w:val="2"/>
                <w:sz w:val="28"/>
                <w:szCs w:val="28"/>
                <w:lang w:val="en-US" w:eastAsia="zh-CN" w:bidi="ar-SA"/>
              </w:rPr>
              <w:t>营销</w:t>
            </w:r>
          </w:p>
        </w:tc>
        <w:tc>
          <w:tcPr>
            <w:tcW w:w="4447" w:type="dxa"/>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right="0" w:right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1、素质目标</w:t>
            </w:r>
          </w:p>
          <w:p>
            <w:pPr>
              <w:pStyle w:val="12"/>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培养学生的职业操守和道德素质，遵循诚信、公平、责任的原则进行新媒体营销活动。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right="0" w:rightChars="0"/>
              <w:jc w:val="both"/>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2、知识目标</w:t>
            </w:r>
          </w:p>
          <w:p>
            <w:pPr>
              <w:pStyle w:val="12"/>
              <w:numPr>
                <w:ilvl w:val="0"/>
                <w:numId w:val="0"/>
              </w:numPr>
              <w:spacing w:line="240" w:lineRule="auto"/>
              <w:ind w:leftChars="0" w:right="0" w:righ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（1）理解新媒体营销的基本概念、发展历程及趋势，掌握新媒体营销的核心理论；</w:t>
            </w:r>
          </w:p>
          <w:p>
            <w:pPr>
              <w:pStyle w:val="12"/>
              <w:numPr>
                <w:ilvl w:val="0"/>
                <w:numId w:val="0"/>
              </w:numPr>
              <w:spacing w:line="240" w:lineRule="auto"/>
              <w:ind w:leftChars="0" w:right="0" w:righ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（2）熟悉各种新媒体平台的特点和优势，能够根据不同平台的特性进行营销策略制定；</w:t>
            </w:r>
          </w:p>
          <w:p>
            <w:pPr>
              <w:pStyle w:val="12"/>
              <w:numPr>
                <w:ilvl w:val="0"/>
                <w:numId w:val="0"/>
              </w:numPr>
              <w:spacing w:line="240" w:lineRule="auto"/>
              <w:ind w:leftChars="0" w:right="0" w:righ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（3）掌握新媒体营销的关键技巧，如内容创作、用户运营、数据分析等；</w:t>
            </w:r>
          </w:p>
          <w:p>
            <w:pPr>
              <w:pStyle w:val="12"/>
              <w:numPr>
                <w:ilvl w:val="0"/>
                <w:numId w:val="0"/>
              </w:numPr>
              <w:spacing w:line="240" w:lineRule="auto"/>
              <w:ind w:leftChars="0" w:right="0" w:right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（4）学会运用新媒体工具进行营销活动的策划、执行和评估</w:t>
            </w:r>
          </w:p>
          <w:p>
            <w:pPr>
              <w:pStyle w:val="12"/>
              <w:numPr>
                <w:ilvl w:val="0"/>
                <w:numId w:val="0"/>
              </w:numPr>
              <w:spacing w:line="240" w:lineRule="auto"/>
              <w:ind w:leftChars="0" w:right="0" w:rightChars="0"/>
              <w:rPr>
                <w:rFonts w:hint="eastAsia" w:ascii="仿宋" w:hAnsi="仿宋" w:eastAsia="仿宋" w:cs="仿宋"/>
                <w:color w:val="231F20"/>
                <w:kern w:val="0"/>
                <w:sz w:val="28"/>
                <w:szCs w:val="28"/>
                <w:lang w:val="en-US" w:eastAsia="zh-CN" w:bidi="ar"/>
              </w:rPr>
            </w:pPr>
            <w:r>
              <w:rPr>
                <w:rFonts w:hint="eastAsia" w:ascii="仿宋" w:hAnsi="仿宋" w:eastAsia="仿宋" w:cs="仿宋"/>
                <w:color w:val="231F20"/>
                <w:kern w:val="0"/>
                <w:sz w:val="28"/>
                <w:szCs w:val="28"/>
                <w:lang w:val="en-US" w:eastAsia="zh-CN" w:bidi="ar"/>
              </w:rPr>
              <w:t>3、能力目标</w:t>
            </w:r>
          </w:p>
          <w:p>
            <w:pPr>
              <w:pStyle w:val="12"/>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（1）培养学生的创新思维和创意能力，能够独立思考并提出有针对性的新媒体营销方案；</w:t>
            </w:r>
          </w:p>
          <w:p>
            <w:pPr>
              <w:pStyle w:val="12"/>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（2）提高学生的团队协作和沟通能力，能够与其他团队成员有效配合，共同推进新媒体营销项目；</w:t>
            </w:r>
          </w:p>
          <w:p>
            <w:pPr>
              <w:pStyle w:val="12"/>
              <w:spacing w:line="24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（3）强化学生的数据分析和问题解决能力，能够运用数据分析工具发现问题并制定改进措施；</w:t>
            </w:r>
          </w:p>
          <w:p>
            <w:pPr>
              <w:pStyle w:val="12"/>
              <w:rPr>
                <w:rFonts w:hint="eastAsia" w:ascii="仿宋" w:hAnsi="仿宋" w:eastAsia="仿宋" w:cs="仿宋"/>
                <w:lang w:val="en-US" w:eastAsia="zh-CN"/>
              </w:rPr>
            </w:pPr>
          </w:p>
        </w:tc>
        <w:tc>
          <w:tcPr>
            <w:tcW w:w="4454" w:type="dxa"/>
          </w:tcPr>
          <w:p>
            <w:pPr>
              <w:rPr>
                <w:rFonts w:hint="eastAsia" w:ascii="仿宋" w:hAnsi="仿宋" w:eastAsia="仿宋" w:cs="仿宋"/>
                <w:sz w:val="28"/>
                <w:szCs w:val="28"/>
                <w:lang w:val="en-US" w:eastAsia="zh-CN"/>
              </w:rPr>
            </w:pPr>
            <w:r>
              <w:rPr>
                <w:rFonts w:hint="eastAsia" w:ascii="仿宋" w:hAnsi="仿宋" w:eastAsia="仿宋" w:cs="仿宋"/>
                <w:lang w:val="en-US" w:eastAsia="zh-CN"/>
              </w:rPr>
              <w:t xml:space="preserve"> </w:t>
            </w:r>
            <w:r>
              <w:rPr>
                <w:rFonts w:hint="eastAsia" w:ascii="仿宋" w:hAnsi="仿宋" w:eastAsia="仿宋" w:cs="仿宋"/>
                <w:sz w:val="28"/>
                <w:szCs w:val="28"/>
                <w:lang w:val="en-US" w:eastAsia="zh-CN"/>
              </w:rPr>
              <w:t>1.新媒体营销概述</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新媒体的定义、特点和发展趋势</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新媒体营销的概念、原理及与传统营销的区别</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 社交媒体营销</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主流社交媒体平台介绍（如微信、微博、抖音等）</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社交媒体营销策略制定与执行</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社交媒体内容创作与运营技巧</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社交媒体数据分析与效果评估</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 内容营销</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内容营销的定义、优势及实施步骤</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内容创意策划与生成</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内容发布与推广渠道选择</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内容营销效果评估与优化</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 搜索引擎优化（SEO）</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SEO基础知识及原理</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关键词研究与选择</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网站结构优化与页面优化</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外部链接建设与优化策略</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 搜索引擎营销（SEM）</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SEM基础知识及原理</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广告投放平台介绍与操作</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广告创意设计与投放策略</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广告效果分析与优化</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 数据分析与营销决策</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数据收集与整理方法</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数据分析工具介绍与使用</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数据解读与营销策略调整</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 新媒体营销案例分析</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成功的新媒体营销案例分析</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失败的新媒体营销案例剖</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案例学习与经验总结</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 实战项目演练</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小组合作完成新媒体营销实战项目</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项目策划、执行与总结汇报</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项目成果展示与评价</w:t>
            </w:r>
          </w:p>
          <w:p>
            <w:pPr>
              <w:keepNext w:val="0"/>
              <w:keepLines w:val="0"/>
              <w:pageBreakBefore w:val="0"/>
              <w:widowControl/>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color w:val="231F20"/>
                <w:kern w:val="0"/>
                <w:sz w:val="28"/>
                <w:szCs w:val="28"/>
                <w:lang w:val="en-US" w:eastAsia="zh-CN" w:bidi="ar"/>
              </w:rPr>
            </w:pPr>
          </w:p>
        </w:tc>
        <w:tc>
          <w:tcPr>
            <w:tcW w:w="3266" w:type="dxa"/>
            <w:vAlign w:val="top"/>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理论知识掌握</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工具与平台熟悉</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营销策略学习</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评估指标与方法掌握</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before="0" w:after="0" w:line="240" w:lineRule="auto"/>
              <w:ind w:left="0" w:right="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实践操作能力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after="0" w:line="240" w:lineRule="auto"/>
              <w:ind w:leftChars="0" w:right="0" w:rightChars="0"/>
              <w:jc w:val="both"/>
              <w:textAlignment w:val="auto"/>
              <w:rPr>
                <w:rFonts w:hint="eastAsia" w:ascii="仿宋" w:hAnsi="仿宋" w:eastAsia="仿宋" w:cs="仿宋"/>
                <w:lang w:val="en-US" w:eastAsia="zh-CN"/>
              </w:rPr>
            </w:pPr>
            <w:r>
              <w:rPr>
                <w:rFonts w:hint="eastAsia" w:ascii="仿宋" w:hAnsi="仿宋" w:eastAsia="仿宋" w:cs="仿宋"/>
                <w:sz w:val="28"/>
                <w:szCs w:val="28"/>
                <w:lang w:val="en-US" w:eastAsia="zh-CN"/>
              </w:rPr>
              <w:t>6、市场洞察能力</w:t>
            </w:r>
          </w:p>
        </w:tc>
      </w:tr>
    </w:tbl>
    <w:p>
      <w:pPr>
        <w:pStyle w:val="12"/>
        <w:rPr>
          <w:rFonts w:hint="eastAsia" w:ascii="仿宋" w:hAnsi="仿宋" w:eastAsia="仿宋" w:cs="仿宋"/>
        </w:rPr>
        <w:sectPr>
          <w:footerReference r:id="rId8" w:type="default"/>
          <w:pgSz w:w="16838" w:h="11911" w:orient="landscape"/>
          <w:pgMar w:top="1298" w:right="1361" w:bottom="1202" w:left="1179" w:header="879" w:footer="998" w:gutter="0"/>
          <w:pgBorders>
            <w:top w:val="none" w:sz="0" w:space="0"/>
            <w:left w:val="none" w:sz="0" w:space="0"/>
            <w:bottom w:val="single" w:color="auto" w:sz="4" w:space="1"/>
            <w:right w:val="none" w:sz="0" w:space="0"/>
          </w:pgBorders>
          <w:cols w:space="0" w:num="1"/>
          <w:rtlGutter w:val="0"/>
          <w:docGrid w:linePitch="0" w:charSpace="0"/>
        </w:sectPr>
      </w:pPr>
    </w:p>
    <w:p>
      <w:pPr>
        <w:spacing w:before="161"/>
        <w:ind w:right="0"/>
        <w:jc w:val="left"/>
        <w:rPr>
          <w:rFonts w:hint="eastAsia" w:ascii="黑体" w:hAnsi="黑体" w:eastAsia="黑体" w:cs="黑体"/>
          <w:kern w:val="2"/>
          <w:sz w:val="32"/>
          <w:szCs w:val="32"/>
          <w:lang w:val="en-US" w:eastAsia="zh-CN" w:bidi="ar-SA"/>
        </w:rPr>
      </w:pPr>
      <w:bookmarkStart w:id="28" w:name="_bookmark13"/>
      <w:bookmarkEnd w:id="28"/>
      <w:bookmarkStart w:id="29" w:name="七、学时安排"/>
      <w:bookmarkEnd w:id="29"/>
      <w:bookmarkStart w:id="30" w:name="_Toc16841"/>
      <w:r>
        <w:rPr>
          <w:rFonts w:hint="eastAsia" w:ascii="黑体" w:hAnsi="黑体" w:eastAsia="黑体" w:cs="黑体"/>
          <w:kern w:val="2"/>
          <w:sz w:val="32"/>
          <w:szCs w:val="32"/>
          <w:lang w:val="en-US" w:eastAsia="zh-CN" w:bidi="ar-SA"/>
        </w:rPr>
        <w:t>七、教学进程总体安排</w:t>
      </w:r>
      <w:bookmarkEnd w:id="30"/>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本专业总学时数为4080学时，每16-18学时约折算1学分（实践性教学环节除外），总学分为172学分。公共基础课为1400学时，82学分；专业课学时为2680学时，90学分。其中，公共基础课学时数占总学时的34.31%。实践性教学学时占总学时的62.08%。各类选修课为80学时，占总学时的1.96%。其中顶岗实习为6个月，计24学分，军事技能112学时，计2学分，其余实践性教学环节如毕业设计（含毕业教育）、顶岗实习和集中性实训周等，均以1周为1学分。 </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学时和教学进程详请见于附表1、附表2、附表3。</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bookmarkStart w:id="31" w:name="_Toc7276"/>
      <w:r>
        <w:rPr>
          <w:rFonts w:hint="eastAsia" w:ascii="黑体" w:hAnsi="黑体" w:eastAsia="黑体" w:cs="黑体"/>
          <w:kern w:val="2"/>
          <w:sz w:val="32"/>
          <w:szCs w:val="32"/>
          <w:lang w:val="en-US" w:eastAsia="zh-CN" w:bidi="ar-SA"/>
        </w:rPr>
        <w:t>八、实施保障</w:t>
      </w:r>
      <w:bookmarkEnd w:id="31"/>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1"/>
        <w:rPr>
          <w:rFonts w:hint="default"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（一）师资队伍</w:t>
      </w:r>
    </w:p>
    <w:p>
      <w:pPr>
        <w:pStyle w:val="3"/>
        <w:numPr>
          <w:ilvl w:val="0"/>
          <w:numId w:val="0"/>
        </w:numPr>
        <w:tabs>
          <w:tab w:val="left" w:pos="1226"/>
        </w:tabs>
        <w:spacing w:before="161" w:after="0" w:line="240" w:lineRule="auto"/>
        <w:ind w:right="0" w:rightChars="0" w:firstLine="640" w:firstLineChars="200"/>
        <w:jc w:val="left"/>
        <w:rPr>
          <w:rFonts w:hint="eastAsia" w:ascii="仿宋_GB2312" w:hAnsi="仿宋_GB2312" w:eastAsia="仿宋_GB2312" w:cs="仿宋_GB2312"/>
          <w:b w:val="0"/>
          <w:bCs w:val="0"/>
          <w:kern w:val="2"/>
          <w:sz w:val="32"/>
          <w:szCs w:val="32"/>
          <w:lang w:val="en-US" w:eastAsia="zh-CN" w:bidi="ar-SA"/>
        </w:rPr>
      </w:pPr>
      <w:bookmarkStart w:id="32" w:name="_bookmark25"/>
      <w:bookmarkEnd w:id="32"/>
      <w:bookmarkStart w:id="33" w:name="_bookmark25"/>
      <w:bookmarkEnd w:id="33"/>
      <w:bookmarkStart w:id="34" w:name="1.师资队伍"/>
      <w:bookmarkEnd w:id="34"/>
      <w:r>
        <w:rPr>
          <w:rFonts w:hint="eastAsia" w:ascii="仿宋_GB2312" w:hAnsi="仿宋_GB2312" w:eastAsia="仿宋_GB2312" w:cs="仿宋_GB2312"/>
          <w:b w:val="0"/>
          <w:bCs w:val="0"/>
          <w:kern w:val="2"/>
          <w:sz w:val="32"/>
          <w:szCs w:val="32"/>
          <w:lang w:val="en-US" w:eastAsia="zh-CN" w:bidi="ar-SA"/>
        </w:rPr>
        <w:t>1.师资队伍</w:t>
      </w:r>
    </w:p>
    <w:p>
      <w:pPr>
        <w:pStyle w:val="7"/>
        <w:spacing w:before="101" w:line="314" w:lineRule="auto"/>
        <w:ind w:left="220" w:right="597" w:firstLine="42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学生数与本专业专任教师数比例不高于 24:1，双师素质教师占专业教师比例一般不低于60%，专任教师队伍形成职称、年龄、形成合理的梯队结构。具有本专业或相近专业大学本科或以上学历，接受过职业教育教学方法理论的培训，具有高级中学或中等职业学校教师资格证。具有企业岗位工作经历，熟悉电子商务业务，精通电子商务专业的基本理论和知识。具有熟练的操作技能和较强的实践能力。</w:t>
      </w:r>
    </w:p>
    <w:p>
      <w:pPr>
        <w:pStyle w:val="3"/>
        <w:numPr>
          <w:ilvl w:val="0"/>
          <w:numId w:val="0"/>
        </w:numPr>
        <w:tabs>
          <w:tab w:val="left" w:pos="1226"/>
        </w:tabs>
        <w:spacing w:before="161" w:after="0" w:line="240" w:lineRule="auto"/>
        <w:ind w:right="0" w:rightChars="0" w:firstLine="640" w:firstLineChars="200"/>
        <w:jc w:val="left"/>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2.专任教师</w:t>
      </w:r>
    </w:p>
    <w:p>
      <w:pPr>
        <w:pStyle w:val="7"/>
        <w:spacing w:before="101" w:line="314" w:lineRule="auto"/>
        <w:ind w:left="220" w:right="597" w:firstLine="42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专任教师应具有高级教师资格；有理想信念、有道德情操、有扎实学识、有仁爱之心；具有电子商务等相关专业本科及以上学历；具有扎实的本专业相关理论功底和实践能力；具有较强信息化教学能力，能够开展课程教学改革和科学援救；有每5年累计不少于6个月的企业实践经历。</w:t>
      </w:r>
    </w:p>
    <w:p>
      <w:pPr>
        <w:pStyle w:val="7"/>
        <w:spacing w:before="101" w:line="314" w:lineRule="auto"/>
        <w:ind w:left="220" w:right="597" w:firstLine="42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3.专业带头人</w:t>
      </w:r>
    </w:p>
    <w:p>
      <w:pPr>
        <w:pStyle w:val="7"/>
        <w:spacing w:before="101" w:line="314" w:lineRule="auto"/>
        <w:ind w:left="220" w:right="597" w:firstLine="42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专业带头人原则上应具有副高及以上职称，能够较好地把握国内外电子商务行业、专业发展，能广泛联系行业企业，了解行业企业对本专业人才的需求实际，教学设计、专业研究能力强，组织开展教科研工作能力强，在本区域或本领域具有一定的专业影响力。</w:t>
      </w:r>
    </w:p>
    <w:p>
      <w:pPr>
        <w:pStyle w:val="7"/>
        <w:spacing w:before="101" w:line="314" w:lineRule="auto"/>
        <w:ind w:left="220" w:right="597" w:firstLine="42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4.兼职教师</w:t>
      </w:r>
    </w:p>
    <w:p>
      <w:pPr>
        <w:pStyle w:val="7"/>
        <w:spacing w:before="101" w:line="314" w:lineRule="auto"/>
        <w:ind w:left="220" w:right="597" w:firstLine="420"/>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兼职教师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pPr>
        <w:pStyle w:val="3"/>
        <w:numPr>
          <w:ilvl w:val="0"/>
          <w:numId w:val="0"/>
        </w:numPr>
        <w:tabs>
          <w:tab w:val="left" w:pos="1226"/>
        </w:tabs>
        <w:spacing w:before="161" w:after="0" w:line="240" w:lineRule="auto"/>
        <w:ind w:right="0" w:rightChars="0" w:firstLine="2530" w:firstLineChars="9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表8.1 电子商务专业教师信息表</w:t>
      </w:r>
    </w:p>
    <w:p/>
    <w:tbl>
      <w:tblPr>
        <w:tblStyle w:val="15"/>
        <w:tblW w:w="9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960"/>
        <w:gridCol w:w="576"/>
        <w:gridCol w:w="936"/>
        <w:gridCol w:w="1586"/>
        <w:gridCol w:w="1546"/>
        <w:gridCol w:w="1258"/>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姓名</w:t>
            </w:r>
          </w:p>
        </w:tc>
        <w:tc>
          <w:tcPr>
            <w:tcW w:w="960"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职称</w:t>
            </w:r>
          </w:p>
        </w:tc>
        <w:tc>
          <w:tcPr>
            <w:tcW w:w="576"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年龄</w:t>
            </w:r>
          </w:p>
        </w:tc>
        <w:tc>
          <w:tcPr>
            <w:tcW w:w="936"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学历</w:t>
            </w:r>
          </w:p>
        </w:tc>
        <w:tc>
          <w:tcPr>
            <w:tcW w:w="1586"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专业</w:t>
            </w:r>
          </w:p>
        </w:tc>
        <w:tc>
          <w:tcPr>
            <w:tcW w:w="1546" w:type="dxa"/>
            <w:vAlign w:val="center"/>
          </w:tcPr>
          <w:p>
            <w:pPr>
              <w:pStyle w:val="31"/>
              <w:keepNext w:val="0"/>
              <w:keepLines w:val="0"/>
              <w:pageBreakBefore w:val="0"/>
              <w:widowControl w:val="0"/>
              <w:suppressLineNumbers w:val="0"/>
              <w:tabs>
                <w:tab w:val="left" w:pos="387"/>
              </w:tabs>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技能等级证书</w:t>
            </w:r>
          </w:p>
        </w:tc>
        <w:tc>
          <w:tcPr>
            <w:tcW w:w="1258"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现任教</w:t>
            </w:r>
          </w:p>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科目</w:t>
            </w:r>
          </w:p>
        </w:tc>
        <w:tc>
          <w:tcPr>
            <w:tcW w:w="1910" w:type="dxa"/>
            <w:vAlign w:val="center"/>
          </w:tcPr>
          <w:p>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毕业院校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top"/>
          </w:tcPr>
          <w:p>
            <w:pPr>
              <w:pStyle w:val="12"/>
              <w:keepNext w:val="0"/>
              <w:keepLines w:val="0"/>
              <w:pageBreakBefore w:val="0"/>
              <w:widowControl w:val="0"/>
              <w:kinsoku/>
              <w:wordWrap/>
              <w:overflowPunct/>
              <w:topLinePunct w:val="0"/>
              <w:bidi w:val="0"/>
              <w:adjustRightInd/>
              <w:snapToGrid/>
              <w:spacing w:line="240" w:lineRule="atLeast"/>
              <w:ind w:left="0" w:leftChars="0" w:right="0" w:rightChars="0"/>
              <w:textAlignment w:val="auto"/>
              <w:rPr>
                <w:rFonts w:hint="eastAsia" w:ascii="仿宋" w:hAnsi="仿宋" w:eastAsia="仿宋" w:cs="仿宋"/>
                <w:b w:val="0"/>
                <w:bCs w:val="0"/>
                <w:kern w:val="2"/>
                <w:sz w:val="28"/>
                <w:szCs w:val="28"/>
                <w:lang w:val="en-US" w:eastAsia="zh-CN" w:bidi="ar-SA"/>
              </w:rPr>
            </w:pPr>
            <w:r>
              <w:rPr>
                <w:rFonts w:hint="eastAsia" w:ascii="仿宋_GB2312" w:hAnsi="仿宋_GB2312" w:eastAsia="仿宋_GB2312" w:cs="仿宋_GB2312"/>
                <w:b w:val="0"/>
                <w:bCs w:val="0"/>
                <w:kern w:val="2"/>
                <w:sz w:val="32"/>
                <w:szCs w:val="32"/>
                <w:lang w:val="en-US" w:eastAsia="zh-CN" w:bidi="ar-SA"/>
              </w:rPr>
              <w:t>朱瑞华</w:t>
            </w:r>
          </w:p>
        </w:tc>
        <w:tc>
          <w:tcPr>
            <w:tcW w:w="96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初级</w:t>
            </w:r>
          </w:p>
        </w:tc>
        <w:tc>
          <w:tcPr>
            <w:tcW w:w="57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32</w:t>
            </w:r>
          </w:p>
        </w:tc>
        <w:tc>
          <w:tcPr>
            <w:tcW w:w="93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大学本科</w:t>
            </w:r>
          </w:p>
        </w:tc>
        <w:tc>
          <w:tcPr>
            <w:tcW w:w="158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市场</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营销</w:t>
            </w:r>
          </w:p>
        </w:tc>
        <w:tc>
          <w:tcPr>
            <w:tcW w:w="154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三级电子商务师</w:t>
            </w:r>
          </w:p>
        </w:tc>
        <w:tc>
          <w:tcPr>
            <w:tcW w:w="1258"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新媒体</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运营</w:t>
            </w:r>
          </w:p>
        </w:tc>
        <w:tc>
          <w:tcPr>
            <w:tcW w:w="191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湖南财政经济学院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194" w:type="dxa"/>
            <w:vAlign w:val="top"/>
          </w:tcPr>
          <w:p>
            <w:pPr>
              <w:pStyle w:val="12"/>
              <w:keepNext w:val="0"/>
              <w:keepLines w:val="0"/>
              <w:pageBreakBefore w:val="0"/>
              <w:widowControl w:val="0"/>
              <w:kinsoku/>
              <w:wordWrap/>
              <w:overflowPunct/>
              <w:topLinePunct w:val="0"/>
              <w:bidi w:val="0"/>
              <w:adjustRightInd/>
              <w:snapToGrid/>
              <w:spacing w:line="240" w:lineRule="atLeast"/>
              <w:ind w:left="0" w:leftChars="0" w:right="0" w:rightChars="0"/>
              <w:textAlignment w:val="auto"/>
              <w:rPr>
                <w:rFonts w:hint="eastAsia" w:ascii="仿宋" w:hAnsi="仿宋" w:eastAsia="仿宋" w:cs="仿宋"/>
                <w:b w:val="0"/>
                <w:bCs w:val="0"/>
                <w:kern w:val="2"/>
                <w:sz w:val="28"/>
                <w:szCs w:val="28"/>
                <w:lang w:val="en-US" w:eastAsia="zh-CN" w:bidi="ar-SA"/>
              </w:rPr>
            </w:pPr>
            <w:r>
              <w:rPr>
                <w:rFonts w:hint="eastAsia" w:ascii="仿宋_GB2312" w:hAnsi="仿宋_GB2312" w:eastAsia="仿宋_GB2312" w:cs="仿宋_GB2312"/>
                <w:b w:val="0"/>
                <w:bCs w:val="0"/>
                <w:kern w:val="2"/>
                <w:sz w:val="32"/>
                <w:szCs w:val="32"/>
                <w:lang w:val="en-US" w:eastAsia="zh-CN" w:bidi="ar-SA"/>
              </w:rPr>
              <w:t>熊素环</w:t>
            </w:r>
          </w:p>
        </w:tc>
        <w:tc>
          <w:tcPr>
            <w:tcW w:w="96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初级</w:t>
            </w:r>
          </w:p>
        </w:tc>
        <w:tc>
          <w:tcPr>
            <w:tcW w:w="57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30</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大学本科</w:t>
            </w:r>
          </w:p>
        </w:tc>
        <w:tc>
          <w:tcPr>
            <w:tcW w:w="158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电子</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商务</w:t>
            </w:r>
          </w:p>
        </w:tc>
        <w:tc>
          <w:tcPr>
            <w:tcW w:w="154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三级电子商务师</w:t>
            </w:r>
          </w:p>
        </w:tc>
        <w:tc>
          <w:tcPr>
            <w:tcW w:w="1258"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市场</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营销</w:t>
            </w:r>
          </w:p>
        </w:tc>
        <w:tc>
          <w:tcPr>
            <w:tcW w:w="191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吉首大学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94" w:type="dxa"/>
            <w:vAlign w:val="top"/>
          </w:tcPr>
          <w:p>
            <w:pPr>
              <w:pStyle w:val="12"/>
              <w:keepNext w:val="0"/>
              <w:keepLines w:val="0"/>
              <w:pageBreakBefore w:val="0"/>
              <w:widowControl w:val="0"/>
              <w:kinsoku/>
              <w:wordWrap/>
              <w:overflowPunct/>
              <w:topLinePunct w:val="0"/>
              <w:bidi w:val="0"/>
              <w:adjustRightInd/>
              <w:snapToGrid/>
              <w:spacing w:line="240" w:lineRule="atLeast"/>
              <w:ind w:left="0" w:leftChars="0" w:right="0" w:rightChars="0"/>
              <w:textAlignment w:val="auto"/>
              <w:rPr>
                <w:rFonts w:hint="eastAsia" w:ascii="仿宋" w:hAnsi="仿宋" w:eastAsia="仿宋" w:cs="仿宋"/>
                <w:b w:val="0"/>
                <w:bCs w:val="0"/>
                <w:kern w:val="2"/>
                <w:sz w:val="28"/>
                <w:szCs w:val="28"/>
                <w:lang w:val="en-US" w:eastAsia="zh-CN" w:bidi="ar-SA"/>
              </w:rPr>
            </w:pPr>
            <w:r>
              <w:rPr>
                <w:rFonts w:hint="eastAsia" w:ascii="仿宋_GB2312" w:hAnsi="仿宋_GB2312" w:eastAsia="仿宋_GB2312" w:cs="仿宋_GB2312"/>
                <w:b w:val="0"/>
                <w:bCs w:val="0"/>
                <w:kern w:val="2"/>
                <w:sz w:val="32"/>
                <w:szCs w:val="32"/>
                <w:lang w:val="en-US" w:eastAsia="zh-CN" w:bidi="ar-SA"/>
              </w:rPr>
              <w:t>李冠南</w:t>
            </w:r>
          </w:p>
        </w:tc>
        <w:tc>
          <w:tcPr>
            <w:tcW w:w="96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中级</w:t>
            </w:r>
          </w:p>
        </w:tc>
        <w:tc>
          <w:tcPr>
            <w:tcW w:w="57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40</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大学本科</w:t>
            </w:r>
          </w:p>
        </w:tc>
        <w:tc>
          <w:tcPr>
            <w:tcW w:w="158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计算机</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科学</w:t>
            </w:r>
          </w:p>
        </w:tc>
        <w:tc>
          <w:tcPr>
            <w:tcW w:w="154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p>
        </w:tc>
        <w:tc>
          <w:tcPr>
            <w:tcW w:w="1258"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p>
        </w:tc>
        <w:tc>
          <w:tcPr>
            <w:tcW w:w="191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陕西师范大学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top"/>
          </w:tcPr>
          <w:p>
            <w:pPr>
              <w:pStyle w:val="12"/>
              <w:keepNext w:val="0"/>
              <w:keepLines w:val="0"/>
              <w:pageBreakBefore w:val="0"/>
              <w:widowControl w:val="0"/>
              <w:kinsoku/>
              <w:wordWrap/>
              <w:overflowPunct/>
              <w:topLinePunct w:val="0"/>
              <w:bidi w:val="0"/>
              <w:adjustRightInd/>
              <w:snapToGrid/>
              <w:spacing w:line="240" w:lineRule="atLeast"/>
              <w:ind w:left="0" w:leftChars="0" w:right="0" w:rightChars="0"/>
              <w:textAlignment w:val="auto"/>
              <w:rPr>
                <w:rFonts w:hint="eastAsia" w:ascii="仿宋" w:hAnsi="仿宋" w:eastAsia="仿宋" w:cs="仿宋"/>
                <w:b w:val="0"/>
                <w:bCs w:val="0"/>
                <w:kern w:val="2"/>
                <w:sz w:val="28"/>
                <w:szCs w:val="28"/>
                <w:lang w:val="en-US" w:eastAsia="zh-CN" w:bidi="ar-SA"/>
              </w:rPr>
            </w:pPr>
            <w:r>
              <w:rPr>
                <w:rFonts w:hint="eastAsia" w:ascii="仿宋_GB2312" w:hAnsi="仿宋_GB2312" w:eastAsia="仿宋_GB2312" w:cs="仿宋_GB2312"/>
                <w:b w:val="0"/>
                <w:bCs w:val="0"/>
                <w:kern w:val="2"/>
                <w:sz w:val="32"/>
                <w:szCs w:val="32"/>
                <w:lang w:val="en-US" w:eastAsia="zh-CN" w:bidi="ar-SA"/>
              </w:rPr>
              <w:t>黄波</w:t>
            </w:r>
          </w:p>
        </w:tc>
        <w:tc>
          <w:tcPr>
            <w:tcW w:w="96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中级</w:t>
            </w:r>
          </w:p>
        </w:tc>
        <w:tc>
          <w:tcPr>
            <w:tcW w:w="57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40</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大学本科</w:t>
            </w:r>
          </w:p>
        </w:tc>
        <w:tc>
          <w:tcPr>
            <w:tcW w:w="158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计算机</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科学</w:t>
            </w:r>
          </w:p>
        </w:tc>
        <w:tc>
          <w:tcPr>
            <w:tcW w:w="154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p>
        </w:tc>
        <w:tc>
          <w:tcPr>
            <w:tcW w:w="1258"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p>
        </w:tc>
        <w:tc>
          <w:tcPr>
            <w:tcW w:w="191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湖南工程学院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top"/>
          </w:tcPr>
          <w:p>
            <w:pPr>
              <w:pStyle w:val="12"/>
              <w:keepNext w:val="0"/>
              <w:keepLines w:val="0"/>
              <w:pageBreakBefore w:val="0"/>
              <w:widowControl w:val="0"/>
              <w:kinsoku/>
              <w:wordWrap/>
              <w:overflowPunct/>
              <w:topLinePunct w:val="0"/>
              <w:bidi w:val="0"/>
              <w:adjustRightInd/>
              <w:snapToGrid/>
              <w:spacing w:line="240" w:lineRule="atLeast"/>
              <w:ind w:left="0" w:leftChars="0" w:right="0" w:rightChars="0"/>
              <w:textAlignment w:val="auto"/>
              <w:rPr>
                <w:rFonts w:hint="eastAsia" w:ascii="仿宋" w:hAnsi="仿宋" w:eastAsia="仿宋" w:cs="仿宋"/>
                <w:b w:val="0"/>
                <w:bCs w:val="0"/>
                <w:kern w:val="2"/>
                <w:sz w:val="28"/>
                <w:szCs w:val="28"/>
                <w:lang w:val="en-US" w:eastAsia="zh-CN" w:bidi="ar-SA"/>
              </w:rPr>
            </w:pPr>
            <w:r>
              <w:rPr>
                <w:rFonts w:hint="eastAsia" w:ascii="仿宋_GB2312" w:hAnsi="仿宋_GB2312" w:eastAsia="仿宋_GB2312" w:cs="仿宋_GB2312"/>
                <w:b w:val="0"/>
                <w:bCs w:val="0"/>
                <w:kern w:val="2"/>
                <w:sz w:val="32"/>
                <w:szCs w:val="32"/>
                <w:lang w:val="en-US" w:eastAsia="zh-CN" w:bidi="ar-SA"/>
              </w:rPr>
              <w:t>罗梓萌</w:t>
            </w:r>
          </w:p>
        </w:tc>
        <w:tc>
          <w:tcPr>
            <w:tcW w:w="96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初级</w:t>
            </w:r>
          </w:p>
        </w:tc>
        <w:tc>
          <w:tcPr>
            <w:tcW w:w="57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27</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大学本科</w:t>
            </w:r>
          </w:p>
        </w:tc>
        <w:tc>
          <w:tcPr>
            <w:tcW w:w="158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国际</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贸易</w:t>
            </w:r>
          </w:p>
        </w:tc>
        <w:tc>
          <w:tcPr>
            <w:tcW w:w="154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p>
        </w:tc>
        <w:tc>
          <w:tcPr>
            <w:tcW w:w="1258"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推销</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实务</w:t>
            </w:r>
          </w:p>
        </w:tc>
        <w:tc>
          <w:tcPr>
            <w:tcW w:w="191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湖南工商大学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top"/>
          </w:tcPr>
          <w:p>
            <w:pPr>
              <w:pStyle w:val="12"/>
              <w:keepNext w:val="0"/>
              <w:keepLines w:val="0"/>
              <w:pageBreakBefore w:val="0"/>
              <w:widowControl w:val="0"/>
              <w:kinsoku/>
              <w:wordWrap/>
              <w:overflowPunct/>
              <w:topLinePunct w:val="0"/>
              <w:bidi w:val="0"/>
              <w:adjustRightInd/>
              <w:snapToGrid/>
              <w:spacing w:line="240" w:lineRule="atLeast"/>
              <w:ind w:left="0" w:leftChars="0" w:right="0" w:rightChars="0"/>
              <w:textAlignment w:val="auto"/>
              <w:rPr>
                <w:rFonts w:hint="eastAsia" w:ascii="仿宋" w:hAnsi="仿宋" w:eastAsia="仿宋" w:cs="仿宋"/>
                <w:b w:val="0"/>
                <w:bCs w:val="0"/>
                <w:kern w:val="2"/>
                <w:sz w:val="28"/>
                <w:szCs w:val="28"/>
                <w:lang w:val="en-US" w:eastAsia="zh-CN" w:bidi="ar-SA"/>
              </w:rPr>
            </w:pPr>
            <w:r>
              <w:rPr>
                <w:rFonts w:hint="eastAsia" w:ascii="仿宋_GB2312" w:hAnsi="仿宋_GB2312" w:eastAsia="仿宋_GB2312" w:cs="仿宋_GB2312"/>
                <w:b w:val="0"/>
                <w:bCs w:val="0"/>
                <w:kern w:val="2"/>
                <w:sz w:val="32"/>
                <w:szCs w:val="32"/>
                <w:lang w:val="en-US" w:eastAsia="zh-CN" w:bidi="ar-SA"/>
              </w:rPr>
              <w:t>王龙建</w:t>
            </w:r>
          </w:p>
        </w:tc>
        <w:tc>
          <w:tcPr>
            <w:tcW w:w="96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初级</w:t>
            </w:r>
          </w:p>
        </w:tc>
        <w:tc>
          <w:tcPr>
            <w:tcW w:w="57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31</w:t>
            </w:r>
          </w:p>
        </w:tc>
        <w:tc>
          <w:tcPr>
            <w:tcW w:w="936" w:type="dxa"/>
            <w:vAlign w:val="center"/>
          </w:tcPr>
          <w:p>
            <w:pPr>
              <w:keepNext w:val="0"/>
              <w:keepLines w:val="0"/>
              <w:pageBreakBefore w:val="0"/>
              <w:widowControl w:val="0"/>
              <w:kinsoku/>
              <w:wordWrap/>
              <w:overflowPunct/>
              <w:topLinePunct w:val="0"/>
              <w:autoSpaceDE w:val="0"/>
              <w:autoSpaceDN w:val="0"/>
              <w:bidi w:val="0"/>
              <w:adjustRightInd/>
              <w:snapToGrid/>
              <w:spacing w:after="0" w:line="240" w:lineRule="atLeast"/>
              <w:ind w:left="0" w:leftChars="0" w:right="0" w:rightChars="0"/>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大学本科</w:t>
            </w:r>
          </w:p>
        </w:tc>
        <w:tc>
          <w:tcPr>
            <w:tcW w:w="158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电子</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商务</w:t>
            </w:r>
          </w:p>
        </w:tc>
        <w:tc>
          <w:tcPr>
            <w:tcW w:w="1546"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p>
        </w:tc>
        <w:tc>
          <w:tcPr>
            <w:tcW w:w="1258"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网店运</w:t>
            </w:r>
          </w:p>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营管理</w:t>
            </w:r>
          </w:p>
        </w:tc>
        <w:tc>
          <w:tcPr>
            <w:tcW w:w="1910" w:type="dxa"/>
            <w:vAlign w:val="center"/>
          </w:tcPr>
          <w:p>
            <w:pPr>
              <w:pStyle w:val="12"/>
              <w:keepNext w:val="0"/>
              <w:keepLines w:val="0"/>
              <w:pageBreakBefore w:val="0"/>
              <w:widowControl w:val="0"/>
              <w:kinsoku/>
              <w:wordWrap/>
              <w:overflowPunct/>
              <w:topLinePunct w:val="0"/>
              <w:autoSpaceDE w:val="0"/>
              <w:autoSpaceDN w:val="0"/>
              <w:bidi w:val="0"/>
              <w:adjustRightInd/>
              <w:snapToGrid/>
              <w:spacing w:after="0" w:line="240" w:lineRule="atLeast"/>
              <w:jc w:val="center"/>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湖南人文科技学院</w:t>
            </w:r>
          </w:p>
        </w:tc>
      </w:tr>
    </w:tbl>
    <w:p>
      <w:pPr>
        <w:pStyle w:val="7"/>
        <w:rPr>
          <w:rFonts w:hint="eastAsia" w:ascii="宋体" w:hAnsi="宋体" w:eastAsia="宋体" w:cs="宋体"/>
          <w:sz w:val="18"/>
        </w:rPr>
      </w:pPr>
    </w:p>
    <w:p>
      <w:pPr>
        <w:pStyle w:val="3"/>
        <w:numPr>
          <w:ilvl w:val="0"/>
          <w:numId w:val="0"/>
        </w:numPr>
        <w:tabs>
          <w:tab w:val="left" w:pos="1226"/>
        </w:tabs>
        <w:spacing w:before="79" w:after="0" w:line="240" w:lineRule="auto"/>
        <w:ind w:right="0" w:rightChars="0"/>
        <w:jc w:val="left"/>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（二）教学设施</w:t>
      </w:r>
    </w:p>
    <w:p>
      <w:pPr>
        <w:pStyle w:val="18"/>
        <w:keepNext w:val="0"/>
        <w:keepLines w:val="0"/>
        <w:pageBreakBefore w:val="0"/>
        <w:widowControl w:val="0"/>
        <w:numPr>
          <w:ilvl w:val="0"/>
          <w:numId w:val="0"/>
        </w:numPr>
        <w:tabs>
          <w:tab w:val="left" w:pos="1588"/>
        </w:tabs>
        <w:kinsoku/>
        <w:wordWrap/>
        <w:overflowPunct/>
        <w:topLinePunct w:val="0"/>
        <w:autoSpaceDE w:val="0"/>
        <w:autoSpaceDN w:val="0"/>
        <w:bidi w:val="0"/>
        <w:adjustRightInd/>
        <w:snapToGrid/>
        <w:spacing w:before="160" w:after="0" w:line="240" w:lineRule="auto"/>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1.专业教室基本条件</w:t>
      </w:r>
    </w:p>
    <w:p>
      <w:pPr>
        <w:spacing w:before="161" w:line="364" w:lineRule="auto"/>
        <w:ind w:right="624"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一般配备黑（白）板、多媒体计算机、投影设备、音响设备，互联网接入或 WiFi 环境，并具有网络安全防护措施。安装应急照明装置并保持良好状态， 符合紧急疏散要求、标志明显、保持逃生通道畅通无阻。</w:t>
      </w:r>
    </w:p>
    <w:p>
      <w:pPr>
        <w:pStyle w:val="7"/>
        <w:keepNext w:val="0"/>
        <w:keepLines w:val="0"/>
        <w:pageBreakBefore w:val="0"/>
        <w:widowControl w:val="0"/>
        <w:kinsoku/>
        <w:wordWrap/>
        <w:overflowPunct/>
        <w:topLinePunct w:val="0"/>
        <w:autoSpaceDE w:val="0"/>
        <w:autoSpaceDN w:val="0"/>
        <w:bidi w:val="0"/>
        <w:adjustRightInd/>
        <w:snapToGrid/>
        <w:spacing w:before="180" w:after="20"/>
        <w:ind w:right="1565"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2.校内实训室基本要求</w:t>
      </w:r>
    </w:p>
    <w:p>
      <w:pPr>
        <w:pStyle w:val="7"/>
        <w:keepNext w:val="0"/>
        <w:keepLines w:val="0"/>
        <w:pageBreakBefore w:val="0"/>
        <w:widowControl w:val="0"/>
        <w:kinsoku/>
        <w:wordWrap/>
        <w:overflowPunct/>
        <w:topLinePunct w:val="0"/>
        <w:autoSpaceDE w:val="0"/>
        <w:autoSpaceDN w:val="0"/>
        <w:bidi w:val="0"/>
        <w:adjustRightInd/>
        <w:snapToGrid/>
        <w:spacing w:before="300" w:after="100"/>
        <w:ind w:right="0" w:firstLine="0" w:firstLineChars="0"/>
        <w:jc w:val="center"/>
        <w:textAlignment w:val="auto"/>
        <w:rPr>
          <w:rFonts w:hint="default" w:ascii="宋体" w:hAnsi="宋体" w:eastAsia="宋体" w:cs="宋体"/>
          <w:b/>
          <w:bCs/>
          <w:kern w:val="2"/>
          <w:sz w:val="28"/>
          <w:szCs w:val="28"/>
          <w:lang w:val="en-US" w:eastAsia="zh-CN" w:bidi="ar-SA"/>
        </w:rPr>
      </w:pPr>
      <w:r>
        <w:rPr>
          <w:rFonts w:hint="eastAsia" w:ascii="楷体" w:hAnsi="楷体" w:eastAsia="楷体" w:cs="楷体"/>
          <w:b/>
          <w:bCs/>
          <w:sz w:val="28"/>
          <w:szCs w:val="28"/>
          <w:lang w:val="en-US" w:eastAsia="zh-CN"/>
        </w:rPr>
        <w:t>表8.2电子商务专业网店运营校内实习实训室配置与要求</w:t>
      </w:r>
    </w:p>
    <w:tbl>
      <w:tblPr>
        <w:tblStyle w:val="14"/>
        <w:tblW w:w="8336" w:type="dxa"/>
        <w:jc w:val="center"/>
        <w:tblLayout w:type="fixed"/>
        <w:tblCellMar>
          <w:top w:w="15" w:type="dxa"/>
          <w:left w:w="15" w:type="dxa"/>
          <w:bottom w:w="15" w:type="dxa"/>
          <w:right w:w="15" w:type="dxa"/>
        </w:tblCellMar>
      </w:tblPr>
      <w:tblGrid>
        <w:gridCol w:w="799"/>
        <w:gridCol w:w="968"/>
        <w:gridCol w:w="2865"/>
        <w:gridCol w:w="1536"/>
        <w:gridCol w:w="2168"/>
      </w:tblGrid>
      <w:tr>
        <w:tblPrEx>
          <w:tblCellMar>
            <w:top w:w="15" w:type="dxa"/>
            <w:left w:w="15" w:type="dxa"/>
            <w:bottom w:w="15" w:type="dxa"/>
            <w:right w:w="15" w:type="dxa"/>
          </w:tblCellMar>
        </w:tblPrEx>
        <w:trPr>
          <w:trHeight w:val="301" w:hRule="atLeast"/>
          <w:jc w:val="center"/>
        </w:trPr>
        <w:tc>
          <w:tcPr>
            <w:tcW w:w="1767" w:type="dxa"/>
            <w:gridSpan w:val="2"/>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实训室名称</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eastAsia="zh-CN" w:bidi="ar-SA"/>
              </w:rPr>
              <w:t>网店运营推广实训室</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面积要求</w:t>
            </w:r>
          </w:p>
        </w:tc>
        <w:tc>
          <w:tcPr>
            <w:tcW w:w="216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eastAsia="zh-CN" w:bidi="ar-SA"/>
              </w:rPr>
              <w:t>60</w:t>
            </w:r>
            <w:r>
              <w:rPr>
                <w:rFonts w:hint="eastAsia" w:ascii="仿宋" w:hAnsi="仿宋" w:eastAsia="仿宋" w:cs="仿宋"/>
                <w:b/>
                <w:bCs/>
                <w:kern w:val="2"/>
                <w:sz w:val="28"/>
                <w:szCs w:val="28"/>
                <w:lang w:val="en-US" w:bidi="ar-SA"/>
              </w:rPr>
              <w:t>m2</w:t>
            </w:r>
          </w:p>
        </w:tc>
      </w:tr>
      <w:tr>
        <w:tblPrEx>
          <w:tblCellMar>
            <w:top w:w="15" w:type="dxa"/>
            <w:left w:w="15" w:type="dxa"/>
            <w:bottom w:w="15" w:type="dxa"/>
            <w:right w:w="15" w:type="dxa"/>
          </w:tblCellMar>
        </w:tblPrEx>
        <w:trPr>
          <w:trHeight w:val="286"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序号</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核心设备</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数量要求</w:t>
            </w:r>
          </w:p>
        </w:tc>
        <w:tc>
          <w:tcPr>
            <w:tcW w:w="216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b/>
                <w:bCs/>
                <w:kern w:val="2"/>
                <w:sz w:val="28"/>
                <w:szCs w:val="28"/>
                <w:lang w:val="en-US" w:bidi="ar-SA"/>
              </w:rPr>
            </w:pPr>
            <w:r>
              <w:rPr>
                <w:rFonts w:hint="eastAsia" w:ascii="仿宋" w:hAnsi="仿宋" w:eastAsia="仿宋" w:cs="仿宋"/>
                <w:b/>
                <w:bCs/>
                <w:kern w:val="2"/>
                <w:sz w:val="28"/>
                <w:szCs w:val="28"/>
                <w:lang w:val="en-US" w:bidi="ar-SA"/>
              </w:rPr>
              <w:t>备注</w:t>
            </w: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台式计算机</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48台</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交换机</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2台</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服务器</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1台</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机位</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48个</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bl>
    <w:p>
      <w:pPr>
        <w:pStyle w:val="7"/>
        <w:keepNext w:val="0"/>
        <w:keepLines w:val="0"/>
        <w:pageBreakBefore w:val="0"/>
        <w:widowControl w:val="0"/>
        <w:kinsoku/>
        <w:wordWrap/>
        <w:overflowPunct/>
        <w:topLinePunct w:val="0"/>
        <w:autoSpaceDE w:val="0"/>
        <w:autoSpaceDN w:val="0"/>
        <w:bidi w:val="0"/>
        <w:adjustRightInd/>
        <w:snapToGrid/>
        <w:spacing w:before="300" w:after="100"/>
        <w:ind w:right="0" w:firstLine="0" w:firstLineChars="0"/>
        <w:jc w:val="center"/>
        <w:textAlignment w:val="auto"/>
        <w:rPr>
          <w:rFonts w:hint="default" w:ascii="宋体" w:hAnsi="宋体" w:eastAsia="宋体" w:cs="宋体"/>
          <w:b/>
          <w:bCs/>
          <w:kern w:val="2"/>
          <w:sz w:val="28"/>
          <w:szCs w:val="28"/>
          <w:lang w:val="en-US" w:eastAsia="zh-CN" w:bidi="ar-SA"/>
        </w:rPr>
      </w:pPr>
      <w:r>
        <w:rPr>
          <w:rFonts w:hint="eastAsia" w:ascii="楷体" w:hAnsi="楷体" w:eastAsia="楷体" w:cs="楷体"/>
          <w:b/>
          <w:bCs/>
          <w:sz w:val="28"/>
          <w:szCs w:val="28"/>
          <w:lang w:val="en-US" w:eastAsia="zh-CN"/>
        </w:rPr>
        <w:t>表8.3电子商务专业网店运营校内实习实训室配置与要求</w:t>
      </w:r>
    </w:p>
    <w:tbl>
      <w:tblPr>
        <w:tblStyle w:val="14"/>
        <w:tblW w:w="8336" w:type="dxa"/>
        <w:jc w:val="center"/>
        <w:tblLayout w:type="fixed"/>
        <w:tblCellMar>
          <w:top w:w="15" w:type="dxa"/>
          <w:left w:w="15" w:type="dxa"/>
          <w:bottom w:w="15" w:type="dxa"/>
          <w:right w:w="15" w:type="dxa"/>
        </w:tblCellMar>
      </w:tblPr>
      <w:tblGrid>
        <w:gridCol w:w="799"/>
        <w:gridCol w:w="968"/>
        <w:gridCol w:w="2865"/>
        <w:gridCol w:w="1536"/>
        <w:gridCol w:w="2168"/>
      </w:tblGrid>
      <w:tr>
        <w:tblPrEx>
          <w:tblCellMar>
            <w:top w:w="15" w:type="dxa"/>
            <w:left w:w="15" w:type="dxa"/>
            <w:bottom w:w="15" w:type="dxa"/>
            <w:right w:w="15" w:type="dxa"/>
          </w:tblCellMar>
        </w:tblPrEx>
        <w:trPr>
          <w:trHeight w:val="301" w:hRule="atLeast"/>
          <w:jc w:val="center"/>
        </w:trPr>
        <w:tc>
          <w:tcPr>
            <w:tcW w:w="1767" w:type="dxa"/>
            <w:gridSpan w:val="2"/>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实训室名称</w:t>
            </w:r>
          </w:p>
        </w:tc>
        <w:tc>
          <w:tcPr>
            <w:tcW w:w="2865"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eastAsia="zh-CN" w:bidi="ar-SA"/>
              </w:rPr>
              <w:t>网店运营推广实训室</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面积要求</w:t>
            </w:r>
          </w:p>
        </w:tc>
        <w:tc>
          <w:tcPr>
            <w:tcW w:w="216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eastAsia="zh-CN" w:bidi="ar-SA"/>
              </w:rPr>
              <w:t>60</w:t>
            </w:r>
            <w:r>
              <w:rPr>
                <w:rFonts w:hint="eastAsia" w:ascii="仿宋" w:hAnsi="仿宋" w:eastAsia="仿宋" w:cs="仿宋"/>
                <w:kern w:val="2"/>
                <w:sz w:val="28"/>
                <w:szCs w:val="28"/>
                <w:lang w:val="en-US" w:bidi="ar-SA"/>
              </w:rPr>
              <w:t>m2</w:t>
            </w:r>
          </w:p>
        </w:tc>
      </w:tr>
      <w:tr>
        <w:tblPrEx>
          <w:tblCellMar>
            <w:top w:w="15" w:type="dxa"/>
            <w:left w:w="15" w:type="dxa"/>
            <w:bottom w:w="15" w:type="dxa"/>
            <w:right w:w="15" w:type="dxa"/>
          </w:tblCellMar>
        </w:tblPrEx>
        <w:trPr>
          <w:trHeight w:val="286"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序号</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核心设备</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数量要求</w:t>
            </w:r>
          </w:p>
        </w:tc>
        <w:tc>
          <w:tcPr>
            <w:tcW w:w="2168" w:type="dxa"/>
            <w:tcBorders>
              <w:top w:val="single" w:color="000000" w:sz="4" w:space="0"/>
              <w:left w:val="single" w:color="000000" w:sz="4" w:space="0"/>
              <w:bottom w:val="single" w:color="000000" w:sz="4" w:space="0"/>
              <w:right w:val="single" w:color="000000" w:sz="4" w:space="0"/>
            </w:tcBorders>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bidi="ar-SA"/>
              </w:rPr>
            </w:pPr>
            <w:r>
              <w:rPr>
                <w:rFonts w:hint="eastAsia" w:ascii="仿宋" w:hAnsi="仿宋" w:eastAsia="仿宋" w:cs="仿宋"/>
                <w:kern w:val="2"/>
                <w:sz w:val="28"/>
                <w:szCs w:val="28"/>
                <w:lang w:val="en-US" w:bidi="ar-SA"/>
              </w:rPr>
              <w:t>备注</w:t>
            </w: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摄影机</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2台</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静物台</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4张</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背景板</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若干</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r>
        <w:tblPrEx>
          <w:tblCellMar>
            <w:top w:w="15" w:type="dxa"/>
            <w:left w:w="15" w:type="dxa"/>
            <w:bottom w:w="15" w:type="dxa"/>
            <w:right w:w="15" w:type="dxa"/>
          </w:tblCellMar>
        </w:tblPrEx>
        <w:trPr>
          <w:trHeight w:val="480" w:hRule="atLeast"/>
          <w:jc w:val="center"/>
        </w:trPr>
        <w:tc>
          <w:tcPr>
            <w:tcW w:w="799"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w:t>
            </w:r>
          </w:p>
        </w:tc>
        <w:tc>
          <w:tcPr>
            <w:tcW w:w="3833" w:type="dxa"/>
            <w:gridSpan w:val="2"/>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镁光灯</w:t>
            </w:r>
          </w:p>
        </w:tc>
        <w:tc>
          <w:tcPr>
            <w:tcW w:w="1536" w:type="dxa"/>
            <w:tcBorders>
              <w:top w:val="single" w:color="000000" w:sz="4" w:space="0"/>
              <w:left w:val="single" w:color="000000" w:sz="4" w:space="0"/>
              <w:bottom w:val="single" w:color="000000" w:sz="4" w:space="0"/>
              <w:right w:val="single" w:color="000000" w:sz="4" w:space="0"/>
            </w:tcBorders>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8盏</w:t>
            </w:r>
          </w:p>
        </w:tc>
        <w:tc>
          <w:tcPr>
            <w:tcW w:w="216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仿宋" w:hAnsi="仿宋" w:eastAsia="仿宋" w:cs="仿宋"/>
                <w:sz w:val="28"/>
                <w:szCs w:val="28"/>
              </w:rPr>
            </w:pPr>
          </w:p>
        </w:tc>
      </w:tr>
    </w:tbl>
    <w:p>
      <w:pPr>
        <w:pStyle w:val="7"/>
        <w:spacing w:before="180" w:after="20"/>
        <w:ind w:left="1903" w:right="1564"/>
        <w:jc w:val="center"/>
        <w:rPr>
          <w:rFonts w:hint="eastAsia" w:ascii="仿宋_GB2312" w:hAnsi="仿宋_GB2312" w:eastAsia="仿宋_GB2312" w:cs="仿宋_GB2312"/>
          <w:b w:val="0"/>
          <w:bCs w:val="0"/>
          <w:kern w:val="2"/>
          <w:sz w:val="32"/>
          <w:szCs w:val="32"/>
          <w:lang w:val="en-US" w:eastAsia="zh-CN" w:bidi="ar-SA"/>
        </w:rPr>
      </w:pPr>
    </w:p>
    <w:p>
      <w:pPr>
        <w:pStyle w:val="3"/>
        <w:keepNext w:val="0"/>
        <w:keepLines w:val="0"/>
        <w:pageBreakBefore w:val="0"/>
        <w:widowControl w:val="0"/>
        <w:numPr>
          <w:ilvl w:val="0"/>
          <w:numId w:val="0"/>
        </w:numPr>
        <w:tabs>
          <w:tab w:val="left" w:pos="1586"/>
        </w:tabs>
        <w:kinsoku/>
        <w:wordWrap/>
        <w:overflowPunct/>
        <w:topLinePunct w:val="0"/>
        <w:autoSpaceDE w:val="0"/>
        <w:autoSpaceDN w:val="0"/>
        <w:bidi w:val="0"/>
        <w:adjustRightInd/>
        <w:snapToGrid/>
        <w:spacing w:before="79" w:after="0" w:line="240" w:lineRule="auto"/>
        <w:ind w:right="0" w:righ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3.校外实训基地基本要求</w:t>
      </w:r>
    </w:p>
    <w:p>
      <w:pPr>
        <w:pStyle w:val="4"/>
        <w:spacing w:line="364" w:lineRule="auto"/>
        <w:ind w:left="0" w:leftChars="0" w:right="599"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应提前做好实习准备工作，根据教学需要落实好实践教学接收单位，确定实践教学指导教师。需明确教学目的和教学任务，对学生做好实践教学动员，进行安全教育，宣布实践教学纪律，说明实践教学题目、目标、内容、要求以及必须完成的实习文件。</w:t>
      </w:r>
    </w:p>
    <w:p>
      <w:pPr>
        <w:spacing w:before="3" w:line="364" w:lineRule="auto"/>
        <w:ind w:right="600" w:firstLine="640" w:firstLineChars="200"/>
        <w:jc w:val="both"/>
        <w:rPr>
          <w:rFonts w:hint="eastAsia"/>
        </w:rPr>
      </w:pPr>
      <w:r>
        <w:rPr>
          <w:rFonts w:hint="eastAsia" w:ascii="仿宋_GB2312" w:hAnsi="仿宋_GB2312" w:eastAsia="仿宋_GB2312" w:cs="仿宋_GB2312"/>
          <w:b w:val="0"/>
          <w:bCs w:val="0"/>
          <w:kern w:val="2"/>
          <w:sz w:val="32"/>
          <w:szCs w:val="32"/>
          <w:lang w:val="en-US" w:eastAsia="zh-CN" w:bidi="ar-SA"/>
        </w:rPr>
        <w:t>应始终深入教学现场指导学生实习（实践），严格执行实践教学大纲。并要求学生认真记录实习（实践）日记，遵守实习（实践）纪律，指导学生整理实习（实践）报告素材，写好实习（实践）报告。</w:t>
      </w:r>
    </w:p>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after="156" w:afterLines="50" w:line="440" w:lineRule="exact"/>
        <w:jc w:val="center"/>
        <w:textAlignment w:val="auto"/>
        <w:rPr>
          <w:rFonts w:hint="eastAsia" w:ascii="宋体" w:hAnsi="宋体" w:eastAsia="宋体" w:cs="宋体"/>
          <w:lang w:val="en-US" w:eastAsia="zh-CN"/>
        </w:rPr>
      </w:pPr>
      <w:r>
        <w:rPr>
          <w:rFonts w:hint="eastAsia" w:ascii="宋体" w:hAnsi="宋体" w:eastAsia="宋体" w:cs="宋体"/>
          <w:sz w:val="24"/>
          <w:lang w:val="en-US" w:eastAsia="zh-CN"/>
        </w:rPr>
        <w:t xml:space="preserve">       </w:t>
      </w:r>
      <w:r>
        <w:rPr>
          <w:rFonts w:hint="eastAsia" w:ascii="楷体" w:hAnsi="楷体" w:eastAsia="楷体" w:cs="楷体"/>
          <w:b/>
          <w:bCs/>
          <w:sz w:val="28"/>
          <w:szCs w:val="28"/>
          <w:lang w:val="en-US" w:eastAsia="zh-CN"/>
        </w:rPr>
        <w:t>表8.4 电子商务专业校外实习实训基地配置与要求</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148"/>
        <w:gridCol w:w="2328"/>
        <w:gridCol w:w="2378"/>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序号</w:t>
            </w:r>
          </w:p>
        </w:tc>
        <w:tc>
          <w:tcPr>
            <w:tcW w:w="2148" w:type="dxa"/>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校外实习基地名称</w:t>
            </w:r>
          </w:p>
        </w:tc>
        <w:tc>
          <w:tcPr>
            <w:tcW w:w="2328" w:type="dxa"/>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合作企业名称</w:t>
            </w:r>
          </w:p>
        </w:tc>
        <w:tc>
          <w:tcPr>
            <w:tcW w:w="2378" w:type="dxa"/>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用途</w:t>
            </w:r>
          </w:p>
        </w:tc>
        <w:tc>
          <w:tcPr>
            <w:tcW w:w="1822" w:type="dxa"/>
            <w:vAlign w:val="center"/>
          </w:tcPr>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合作深度</w:t>
            </w:r>
          </w:p>
          <w:p>
            <w:pPr>
              <w:pStyle w:val="31"/>
              <w:keepNext w:val="0"/>
              <w:keepLines w:val="0"/>
              <w:suppressLineNumbers w:val="0"/>
              <w:autoSpaceDE/>
              <w:autoSpaceDN/>
              <w:bidi w:val="0"/>
              <w:spacing w:before="0" w:beforeAutospacing="0" w:after="0" w:afterAutospacing="0"/>
              <w:ind w:left="0" w:right="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p>
        </w:tc>
        <w:tc>
          <w:tcPr>
            <w:tcW w:w="2148" w:type="dxa"/>
            <w:vMerge w:val="restart"/>
            <w:vAlign w:val="center"/>
          </w:tcPr>
          <w:p>
            <w:pPr>
              <w:pStyle w:val="7"/>
              <w:ind w:firstLine="280" w:firstLineChars="10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桂阳县县云创</w:t>
            </w:r>
            <w:bookmarkStart w:id="60" w:name="_GoBack"/>
            <w:bookmarkEnd w:id="60"/>
            <w:r>
              <w:rPr>
                <w:rFonts w:hint="eastAsia" w:ascii="仿宋" w:hAnsi="仿宋" w:eastAsia="仿宋" w:cs="仿宋"/>
                <w:b w:val="0"/>
                <w:bCs w:val="0"/>
                <w:kern w:val="2"/>
                <w:sz w:val="28"/>
                <w:szCs w:val="28"/>
                <w:lang w:val="en-US" w:eastAsia="zh-CN" w:bidi="ar-SA"/>
              </w:rPr>
              <w:t>电商产业园</w:t>
            </w:r>
          </w:p>
        </w:tc>
        <w:tc>
          <w:tcPr>
            <w:tcW w:w="2328"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菲格电子商务</w:t>
            </w:r>
          </w:p>
        </w:tc>
        <w:tc>
          <w:tcPr>
            <w:tcW w:w="2378"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专业认识实习</w:t>
            </w:r>
          </w:p>
        </w:tc>
        <w:tc>
          <w:tcPr>
            <w:tcW w:w="1822"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w:t>
            </w:r>
          </w:p>
        </w:tc>
        <w:tc>
          <w:tcPr>
            <w:tcW w:w="2148" w:type="dxa"/>
            <w:vMerge w:val="continue"/>
            <w:vAlign w:val="center"/>
          </w:tcPr>
          <w:p>
            <w:pPr>
              <w:pStyle w:val="7"/>
              <w:jc w:val="center"/>
              <w:rPr>
                <w:rFonts w:hint="eastAsia" w:ascii="仿宋" w:hAnsi="仿宋" w:eastAsia="仿宋" w:cs="仿宋"/>
                <w:b w:val="0"/>
                <w:bCs w:val="0"/>
                <w:kern w:val="2"/>
                <w:sz w:val="28"/>
                <w:szCs w:val="28"/>
                <w:lang w:val="en-US" w:eastAsia="zh-CN" w:bidi="ar-SA"/>
              </w:rPr>
            </w:pPr>
          </w:p>
        </w:tc>
        <w:tc>
          <w:tcPr>
            <w:tcW w:w="2328"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江伟跨境电商</w:t>
            </w:r>
          </w:p>
        </w:tc>
        <w:tc>
          <w:tcPr>
            <w:tcW w:w="2378"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专业认识实习</w:t>
            </w:r>
          </w:p>
        </w:tc>
        <w:tc>
          <w:tcPr>
            <w:tcW w:w="1822"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w:t>
            </w:r>
          </w:p>
        </w:tc>
        <w:tc>
          <w:tcPr>
            <w:tcW w:w="2148" w:type="dxa"/>
            <w:vMerge w:val="continue"/>
            <w:vAlign w:val="center"/>
          </w:tcPr>
          <w:p>
            <w:pPr>
              <w:pStyle w:val="7"/>
              <w:jc w:val="center"/>
              <w:rPr>
                <w:rFonts w:hint="eastAsia" w:ascii="仿宋" w:hAnsi="仿宋" w:eastAsia="仿宋" w:cs="仿宋"/>
                <w:b w:val="0"/>
                <w:bCs w:val="0"/>
                <w:kern w:val="2"/>
                <w:sz w:val="28"/>
                <w:szCs w:val="28"/>
                <w:lang w:val="en-US" w:eastAsia="zh-CN" w:bidi="ar-SA"/>
              </w:rPr>
            </w:pPr>
          </w:p>
        </w:tc>
        <w:tc>
          <w:tcPr>
            <w:tcW w:w="2328"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丫米贸易</w:t>
            </w:r>
          </w:p>
        </w:tc>
        <w:tc>
          <w:tcPr>
            <w:tcW w:w="2378"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专业认识实习</w:t>
            </w:r>
          </w:p>
        </w:tc>
        <w:tc>
          <w:tcPr>
            <w:tcW w:w="1822" w:type="dxa"/>
            <w:vAlign w:val="center"/>
          </w:tcPr>
          <w:p>
            <w:pPr>
              <w:pStyle w:val="7"/>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中度</w:t>
            </w:r>
          </w:p>
        </w:tc>
      </w:tr>
    </w:tbl>
    <w:p>
      <w:pPr>
        <w:pStyle w:val="18"/>
        <w:numPr>
          <w:ilvl w:val="0"/>
          <w:numId w:val="0"/>
        </w:numPr>
        <w:tabs>
          <w:tab w:val="left" w:pos="1586"/>
        </w:tabs>
        <w:spacing w:before="2" w:after="0" w:line="240" w:lineRule="auto"/>
        <w:ind w:right="0" w:rightChars="0" w:firstLine="482" w:firstLineChars="200"/>
        <w:jc w:val="left"/>
        <w:rPr>
          <w:rFonts w:hint="eastAsia" w:ascii="宋体" w:hAnsi="宋体" w:eastAsia="宋体" w:cs="宋体"/>
          <w:b/>
          <w:sz w:val="24"/>
          <w:lang w:val="en-US" w:eastAsia="zh-CN"/>
        </w:rPr>
      </w:pPr>
    </w:p>
    <w:p>
      <w:pPr>
        <w:spacing w:before="3" w:line="364" w:lineRule="auto"/>
        <w:ind w:right="600"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4.学生实习基地基本要求</w:t>
      </w:r>
    </w:p>
    <w:p>
      <w:pPr>
        <w:spacing w:before="3" w:line="364" w:lineRule="auto"/>
        <w:ind w:right="600"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具有稳定的校外实习基地。能提供网店运营助理、电商直播助理、网络客服、跨境电商运营助理等相关实习岗位，能涵盖电子商务主流技术，可接纳一定规模的学生实习；能够配备相应数量的指导教师对学生实习进行指导和管理；有保证实习生日常工作、学习、生活的规章制度，有安全、保险保障。</w:t>
      </w:r>
    </w:p>
    <w:p>
      <w:pPr>
        <w:spacing w:before="3" w:line="364" w:lineRule="auto"/>
        <w:ind w:right="600"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5.信息化教学设施</w:t>
      </w:r>
    </w:p>
    <w:p>
      <w:pPr>
        <w:spacing w:before="3" w:line="364" w:lineRule="auto"/>
        <w:ind w:right="600" w:firstLine="640" w:firstLineChars="200"/>
        <w:jc w:val="both"/>
        <w:rPr>
          <w:rFonts w:hint="default"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具有利用数字化教学资源库、文献资料、常见问题解答等信息化条件。引导鼓励教师开发并利用信息化教学资源、教学平台，创新教学方法，提升教学效果。</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420" w:leftChars="0" w:right="0" w:rightChars="0"/>
        <w:jc w:val="left"/>
        <w:textAlignment w:val="auto"/>
        <w:outlineLvl w:val="1"/>
        <w:rPr>
          <w:rFonts w:hint="eastAsia" w:ascii="仿宋_GB2312" w:hAnsi="仿宋_GB2312" w:eastAsia="仿宋_GB2312" w:cs="仿宋_GB2312"/>
          <w:b/>
          <w:bCs/>
          <w:kern w:val="2"/>
          <w:sz w:val="32"/>
          <w:szCs w:val="32"/>
          <w:lang w:val="en-US" w:eastAsia="zh-CN" w:bidi="ar-SA"/>
        </w:rPr>
      </w:pPr>
      <w:bookmarkStart w:id="35" w:name="_bookmark27"/>
      <w:bookmarkEnd w:id="35"/>
      <w:bookmarkStart w:id="36" w:name="_bookmark27"/>
      <w:bookmarkEnd w:id="36"/>
      <w:bookmarkStart w:id="37" w:name="3.教学资源"/>
      <w:bookmarkEnd w:id="37"/>
      <w:r>
        <w:rPr>
          <w:rFonts w:hint="eastAsia" w:ascii="仿宋_GB2312" w:hAnsi="仿宋_GB2312" w:eastAsia="仿宋_GB2312" w:cs="仿宋_GB2312"/>
          <w:b/>
          <w:bCs/>
          <w:kern w:val="2"/>
          <w:sz w:val="32"/>
          <w:szCs w:val="32"/>
          <w:lang w:val="en-US" w:eastAsia="zh-CN" w:bidi="ar-SA"/>
        </w:rPr>
        <w:t>（三）教学资源</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主要包括能够满足学生专业学习、教师专业教学研究和教学实施需要的教材、图书及数字化资源等。</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1.教材选用基本要求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由于电子商务专业知识更新比较快，该专业按照国家规定，根据市场需求， 结合 5G 发展选用近两年的符合当前电商规则的优质教材。建立了由专业教师、行业专家和教研人员等学术委员会参与每学期教材选用，保证了最新电子商务数据优质教材进入课堂。</w:t>
      </w:r>
    </w:p>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beforeLines="100" w:after="0" w:line="440" w:lineRule="exact"/>
        <w:jc w:val="center"/>
        <w:textAlignment w:val="auto"/>
        <w:rPr>
          <w:rFonts w:hint="eastAsia" w:ascii="仿宋" w:hAnsi="仿宋" w:eastAsia="仿宋" w:cs="仿宋"/>
          <w:b/>
          <w:bCs/>
          <w:spacing w:val="-14"/>
          <w:sz w:val="24"/>
          <w:szCs w:val="24"/>
          <w:lang w:val="en-US" w:eastAsia="zh-CN"/>
        </w:rPr>
      </w:pPr>
      <w:r>
        <w:rPr>
          <w:rFonts w:hint="eastAsia" w:ascii="仿宋" w:hAnsi="仿宋" w:eastAsia="仿宋" w:cs="仿宋"/>
          <w:b/>
          <w:bCs/>
          <w:sz w:val="28"/>
          <w:szCs w:val="28"/>
          <w:lang w:val="en-US" w:eastAsia="zh-CN"/>
        </w:rPr>
        <w:t>表8.5电子商务专业教材选用表</w:t>
      </w:r>
    </w:p>
    <w:tbl>
      <w:tblPr>
        <w:tblStyle w:val="15"/>
        <w:tblpPr w:leftFromText="180" w:rightFromText="180" w:vertAnchor="text" w:horzAnchor="page" w:tblpX="1287" w:tblpY="2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2400"/>
        <w:gridCol w:w="1747"/>
        <w:gridCol w:w="2345"/>
        <w:gridCol w:w="1260"/>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序号</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教材名称</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教材类型</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主编</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出版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b/>
                <w:bCs w:val="0"/>
                <w:kern w:val="0"/>
                <w:sz w:val="28"/>
                <w:szCs w:val="28"/>
                <w:lang w:val="en-US" w:eastAsia="zh-CN" w:bidi="ar"/>
              </w:rPr>
            </w:pPr>
            <w:r>
              <w:rPr>
                <w:rFonts w:hint="eastAsia" w:ascii="仿宋" w:hAnsi="仿宋" w:eastAsia="仿宋" w:cs="仿宋"/>
                <w:b/>
                <w:bCs w:val="0"/>
                <w:kern w:val="0"/>
                <w:sz w:val="28"/>
                <w:szCs w:val="28"/>
                <w:lang w:val="en-US" w:eastAsia="zh-CN" w:bidi="ar"/>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电子商务概论</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华东理工大学</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杜小祥</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市场营销理论与实务</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东北大学出版社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夏庆安</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3</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PS</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中南大学出版社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王建国</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推销实务</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中国发展出版社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耿斌</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5</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SA"/>
              </w:rPr>
              <w:t>商品拍摄与图像处理</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“十四五”职业教育国家规划教材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机械工业出版社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黄文莉</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6</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网店客服</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中国发展出版社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孙红梅</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7</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网店运营推广</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上海科学普及出版社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黄慧芬</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8</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短视频实战技能</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十四五规划教材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电子科技大学出版社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30"/>
                <w:szCs w:val="30"/>
                <w:lang w:val="en-US" w:eastAsia="zh-CN" w:bidi="ar"/>
              </w:rPr>
              <w:t>张颂源</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9</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直播营销</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中国发展出版社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孙红梅</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10</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新媒体营销</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十四五规划教材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北京出版社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赖路燕</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11</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html+css</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人民邮电出版社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杨连升</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12</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电子商务法律法规</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华东理工大学</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传智播客研发社</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13</w:t>
            </w:r>
          </w:p>
        </w:tc>
        <w:tc>
          <w:tcPr>
            <w:tcW w:w="240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商务礼仪</w:t>
            </w:r>
          </w:p>
        </w:tc>
        <w:tc>
          <w:tcPr>
            <w:tcW w:w="174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十三五规划教材</w:t>
            </w:r>
          </w:p>
        </w:tc>
        <w:tc>
          <w:tcPr>
            <w:tcW w:w="23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西南财经大学出版社</w:t>
            </w:r>
          </w:p>
        </w:tc>
        <w:tc>
          <w:tcPr>
            <w:tcW w:w="126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葛立清</w:t>
            </w:r>
          </w:p>
        </w:tc>
        <w:tc>
          <w:tcPr>
            <w:tcW w:w="12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2019.9</w:t>
            </w:r>
          </w:p>
        </w:tc>
      </w:tr>
    </w:tbl>
    <w:p>
      <w:pPr>
        <w:pStyle w:val="7"/>
        <w:jc w:val="left"/>
        <w:rPr>
          <w:rFonts w:hint="eastAsia" w:ascii="宋体" w:hAnsi="宋体" w:eastAsia="宋体" w:cs="宋体"/>
          <w:b/>
          <w:bCs/>
          <w:spacing w:val="-14"/>
          <w:sz w:val="24"/>
          <w:lang w:val="en-US" w:eastAsia="zh-CN"/>
        </w:rPr>
      </w:pPr>
      <w:r>
        <w:rPr>
          <w:rFonts w:hint="eastAsia" w:ascii="宋体" w:hAnsi="宋体" w:eastAsia="宋体" w:cs="宋体"/>
          <w:spacing w:val="-14"/>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2.图书文献配备基本要求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图书文献配备能满足人才培养、专业建设、教科研等工作的需要，方便师生查询、借阅。专业类图书文献主要包括：有关电子商务技术、方法、思维以及实务操作类图书，电子商务相关标准、规程、 规范、图集和手册等工具书。 </w:t>
      </w:r>
    </w:p>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beforeLines="100" w:after="156" w:afterLines="50" w:line="440" w:lineRule="exact"/>
        <w:jc w:val="center"/>
        <w:textAlignment w:val="auto"/>
        <w:rPr>
          <w:rFonts w:hint="eastAsia"/>
        </w:rPr>
      </w:pPr>
      <w:r>
        <w:rPr>
          <w:rFonts w:hint="eastAsia" w:ascii="仿宋" w:hAnsi="仿宋" w:eastAsia="仿宋" w:cs="仿宋"/>
          <w:b/>
          <w:bCs/>
          <w:sz w:val="28"/>
          <w:szCs w:val="28"/>
          <w:lang w:val="en-US" w:eastAsia="zh-CN"/>
        </w:rPr>
        <w:t>表8.6 电子商务专业主要参考图书文献配备</w:t>
      </w:r>
    </w:p>
    <w:tbl>
      <w:tblPr>
        <w:tblStyle w:val="14"/>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337"/>
        <w:gridCol w:w="2610"/>
        <w:gridCol w:w="1466"/>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序号</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图书文献名称</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出版单位</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出版时间</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1</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网店美工视觉与客服</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淘宝大学</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2020.8</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网店运营、美工视觉、客服</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淘宝大学</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2020.10</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3</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网店运营提高版</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淘宝大小</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2020.10</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4</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抖音运营实战</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人民邮电出版社</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2020.11</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5</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爆款小红书</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北京时代华文书局</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2022.1</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6</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推销实务</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人民邮电出版社</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2022.1</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7</w:t>
            </w:r>
          </w:p>
        </w:tc>
        <w:tc>
          <w:tcPr>
            <w:tcW w:w="33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会计基础</w:t>
            </w:r>
          </w:p>
        </w:tc>
        <w:tc>
          <w:tcPr>
            <w:tcW w:w="261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中国电子出版社有限公司</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2019.12</w:t>
            </w:r>
          </w:p>
        </w:tc>
        <w:tc>
          <w:tcPr>
            <w:tcW w:w="112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
              </w:rPr>
            </w:pPr>
          </w:p>
        </w:tc>
      </w:tr>
    </w:tbl>
    <w:p>
      <w:pPr>
        <w:pStyle w:val="7"/>
        <w:rPr>
          <w:rFonts w:hint="eastAsia"/>
        </w:rPr>
      </w:pPr>
    </w:p>
    <w:p>
      <w:pPr>
        <w:keepNext w:val="0"/>
        <w:keepLines w:val="0"/>
        <w:pageBreakBefore w:val="0"/>
        <w:widowControl/>
        <w:tabs>
          <w:tab w:val="left" w:pos="1800"/>
          <w:tab w:val="right" w:leader="middleDot" w:pos="8100"/>
        </w:tabs>
        <w:kinsoku/>
        <w:wordWrap/>
        <w:overflowPunct/>
        <w:topLinePunct w:val="0"/>
        <w:autoSpaceDE w:val="0"/>
        <w:autoSpaceDN w:val="0"/>
        <w:bidi w:val="0"/>
        <w:adjustRightInd/>
        <w:snapToGrid/>
        <w:spacing w:before="0" w:beforeLines="50" w:after="156" w:afterLines="50" w:line="440" w:lineRule="exact"/>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表8.7 国家（行业）相关标准（规程或规范）</w:t>
      </w:r>
    </w:p>
    <w:tbl>
      <w:tblPr>
        <w:tblStyle w:val="14"/>
        <w:tblW w:w="9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992"/>
        <w:gridCol w:w="2053"/>
        <w:gridCol w:w="3107"/>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序号</w:t>
            </w:r>
          </w:p>
        </w:tc>
        <w:tc>
          <w:tcPr>
            <w:tcW w:w="19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kern w:val="2"/>
                <w:sz w:val="28"/>
                <w:szCs w:val="28"/>
                <w:lang w:val="en-US" w:eastAsia="zh-CN" w:bidi="ar-SA"/>
              </w:rPr>
              <w:t>标准</w:t>
            </w:r>
            <w:r>
              <w:rPr>
                <w:rFonts w:hint="eastAsia" w:ascii="仿宋" w:hAnsi="仿宋" w:eastAsia="仿宋" w:cs="仿宋"/>
                <w:b/>
                <w:bCs/>
                <w:color w:val="auto"/>
                <w:kern w:val="2"/>
                <w:sz w:val="28"/>
                <w:szCs w:val="28"/>
                <w:lang w:val="en-US" w:eastAsia="zh-CN" w:bidi="ar"/>
              </w:rPr>
              <w:t>号</w:t>
            </w:r>
          </w:p>
        </w:tc>
        <w:tc>
          <w:tcPr>
            <w:tcW w:w="20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color w:val="auto"/>
                <w:kern w:val="2"/>
                <w:sz w:val="28"/>
                <w:szCs w:val="28"/>
                <w:lang w:val="en-US" w:eastAsia="zh-CN" w:bidi="ar"/>
              </w:rPr>
              <w:t>标准名称</w:t>
            </w:r>
          </w:p>
        </w:tc>
        <w:tc>
          <w:tcPr>
            <w:tcW w:w="3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color w:val="auto"/>
                <w:kern w:val="2"/>
                <w:sz w:val="28"/>
                <w:szCs w:val="28"/>
                <w:lang w:val="en-US" w:eastAsia="zh-CN" w:bidi="ar"/>
              </w:rPr>
              <w:t>批准发布部门</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color w:val="auto"/>
                <w:kern w:val="2"/>
                <w:sz w:val="28"/>
                <w:szCs w:val="28"/>
                <w:lang w:val="en-US" w:eastAsia="zh-CN" w:bidi="ar"/>
              </w:rPr>
            </w:pPr>
            <w:r>
              <w:rPr>
                <w:rFonts w:hint="eastAsia" w:ascii="仿宋" w:hAnsi="仿宋" w:eastAsia="仿宋" w:cs="仿宋"/>
                <w:b/>
                <w:bCs/>
                <w:color w:val="auto"/>
                <w:kern w:val="2"/>
                <w:sz w:val="28"/>
                <w:szCs w:val="28"/>
                <w:lang w:val="en-US" w:eastAsia="zh-CN" w:bidi="ar"/>
              </w:rPr>
              <w:t>实施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color w:val="auto"/>
                <w:kern w:val="2"/>
                <w:sz w:val="28"/>
                <w:szCs w:val="28"/>
                <w:lang w:val="en-US" w:eastAsia="zh-CN" w:bidi="ar"/>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19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4-01-02-07</w:t>
            </w:r>
          </w:p>
        </w:tc>
        <w:tc>
          <w:tcPr>
            <w:tcW w:w="20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互联网营销师</w:t>
            </w:r>
          </w:p>
        </w:tc>
        <w:tc>
          <w:tcPr>
            <w:tcW w:w="3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中华人民共和国人力资源与社会保障部</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4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19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4-01-02-02</w:t>
            </w:r>
          </w:p>
        </w:tc>
        <w:tc>
          <w:tcPr>
            <w:tcW w:w="20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电子商务师</w:t>
            </w:r>
          </w:p>
        </w:tc>
        <w:tc>
          <w:tcPr>
            <w:tcW w:w="31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中华人民共和国人力资源与社会保障部</w:t>
            </w:r>
          </w:p>
        </w:tc>
        <w:tc>
          <w:tcPr>
            <w:tcW w:w="12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2021/9/23</w:t>
            </w: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24"/>
          <w:szCs w:val="24"/>
          <w:lang w:val="en-US" w:eastAsia="zh-CN" w:bidi="ar-SA"/>
        </w:rPr>
        <w:t>（参考网址：“行业标准信息服务平台http://hbba.sacinfo.org.cn/stdList”）</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3.数字教学资源配置基本要求</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bookmarkStart w:id="38" w:name="4.教学方法"/>
      <w:bookmarkEnd w:id="38"/>
      <w:bookmarkStart w:id="39" w:name="_bookmark28"/>
      <w:bookmarkEnd w:id="39"/>
      <w:bookmarkStart w:id="40" w:name="_bookmark28"/>
      <w:bookmarkEnd w:id="40"/>
      <w:r>
        <w:rPr>
          <w:rFonts w:hint="eastAsia" w:ascii="仿宋_GB2312" w:hAnsi="仿宋_GB2312" w:eastAsia="仿宋_GB2312" w:cs="仿宋_GB2312"/>
          <w:kern w:val="2"/>
          <w:sz w:val="32"/>
          <w:szCs w:val="32"/>
          <w:lang w:val="en-US" w:eastAsia="zh-CN" w:bidi="ar-SA"/>
        </w:rPr>
        <w:t>建设、配备与本专业有关的音视频素材、教学课件、数字化教学案例库、虚拟仿真软件、数字教材等专业教学资源库，种类丰富、形式多样、使用便捷、动态更新、满足教学。</w:t>
      </w:r>
    </w:p>
    <w:p>
      <w:pPr>
        <w:keepNext w:val="0"/>
        <w:keepLines w:val="0"/>
        <w:pageBreakBefore w:val="0"/>
        <w:widowControl w:val="0"/>
        <w:suppressLineNumbers w:val="0"/>
        <w:kinsoku/>
        <w:wordWrap/>
        <w:overflowPunct/>
        <w:topLinePunct w:val="0"/>
        <w:autoSpaceDE w:val="0"/>
        <w:autoSpaceDN w:val="0"/>
        <w:bidi w:val="0"/>
        <w:adjustRightInd/>
        <w:snapToGrid/>
        <w:spacing w:before="0" w:beforeLines="100" w:beforeAutospacing="0" w:after="0" w:afterAutospacing="0" w:line="360" w:lineRule="auto"/>
        <w:ind w:left="0" w:right="0" w:firstLine="562" w:firstLineChars="200"/>
        <w:jc w:val="center"/>
        <w:textAlignment w:val="auto"/>
        <w:rPr>
          <w:rFonts w:hint="eastAsia"/>
        </w:rPr>
      </w:pPr>
      <w:r>
        <w:rPr>
          <w:rFonts w:hint="eastAsia" w:ascii="楷体" w:hAnsi="楷体" w:eastAsia="楷体" w:cs="楷体"/>
          <w:b/>
          <w:bCs/>
          <w:sz w:val="28"/>
          <w:szCs w:val="28"/>
          <w:lang w:val="en-US" w:eastAsia="zh-CN"/>
        </w:rPr>
        <w:t>表8.8 电子商务专业数字化资源选用表</w:t>
      </w:r>
    </w:p>
    <w:tbl>
      <w:tblPr>
        <w:tblStyle w:val="14"/>
        <w:tblW w:w="9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3204"/>
        <w:gridCol w:w="5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序号</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数字化资源名称</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仿宋" w:hAnsi="仿宋" w:eastAsia="仿宋" w:cs="仿宋"/>
                <w:b/>
                <w:bCs/>
                <w:kern w:val="2"/>
                <w:sz w:val="28"/>
                <w:szCs w:val="28"/>
                <w:lang w:val="en-US" w:eastAsia="zh-CN" w:bidi="ar"/>
              </w:rPr>
            </w:pPr>
            <w:r>
              <w:rPr>
                <w:rFonts w:hint="eastAsia" w:ascii="仿宋" w:hAnsi="仿宋" w:eastAsia="仿宋" w:cs="仿宋"/>
                <w:b/>
                <w:bCs/>
                <w:kern w:val="2"/>
                <w:sz w:val="28"/>
                <w:szCs w:val="28"/>
                <w:lang w:val="en-US" w:eastAsia="zh-CN" w:bidi="ar"/>
              </w:rPr>
              <w:t>资源网址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电子商务概论</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https://www.xueyinonline.com/detail/236448945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市场营销理论与实务</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https://www.xueyinonline.com/detail/236384859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PS </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https://www.xueyinonline.com/detail/236014065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4</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商品拍摄与图像处理 </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https://www.xueyinonline.com/detail/236040306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5</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网络文案策划</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https://www.xueyinonline.com/detail/235980718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6</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 推销实务</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https://www.xueyinonline.com/detail/236552042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7</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会计基础</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https://www.xueyinonline.com/detail/236313738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8</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网络客服  </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https://www.xueyinonline.com/detail/236816913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电子商务法律法规</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https://www.xueyinonline.com/detail/236001593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10</w:t>
            </w:r>
          </w:p>
        </w:tc>
        <w:tc>
          <w:tcPr>
            <w:tcW w:w="32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html+css</w:t>
            </w:r>
          </w:p>
        </w:tc>
        <w:tc>
          <w:tcPr>
            <w:tcW w:w="534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https://www.xueyinonline.com/detail/236581506</w:t>
            </w:r>
          </w:p>
        </w:tc>
      </w:tr>
    </w:tbl>
    <w:p>
      <w:pPr>
        <w:pStyle w:val="7"/>
        <w:rPr>
          <w:rFonts w:hint="eastAsia" w:ascii="宋体" w:hAnsi="宋体" w:eastAsia="宋体" w:cs="宋体"/>
          <w:sz w:val="24"/>
        </w:rPr>
      </w:pPr>
    </w:p>
    <w:p>
      <w:pPr>
        <w:pStyle w:val="7"/>
        <w:rPr>
          <w:rFonts w:hint="eastAsia" w:ascii="宋体" w:hAnsi="宋体" w:eastAsia="宋体" w:cs="宋体"/>
          <w:sz w:val="24"/>
        </w:rPr>
      </w:pPr>
    </w:p>
    <w:p>
      <w:pPr>
        <w:keepNext w:val="0"/>
        <w:keepLines w:val="0"/>
        <w:pageBreakBefore w:val="0"/>
        <w:widowControl w:val="0"/>
        <w:numPr>
          <w:ilvl w:val="0"/>
          <w:numId w:val="4"/>
        </w:numPr>
        <w:kinsoku/>
        <w:wordWrap/>
        <w:overflowPunct/>
        <w:topLinePunct w:val="0"/>
        <w:autoSpaceDE/>
        <w:autoSpaceDN/>
        <w:bidi w:val="0"/>
        <w:adjustRightInd/>
        <w:snapToGrid/>
        <w:spacing w:before="0" w:after="0" w:line="560" w:lineRule="exact"/>
        <w:ind w:left="420" w:leftChars="0" w:right="0" w:rightChars="0"/>
        <w:jc w:val="left"/>
        <w:textAlignment w:val="auto"/>
        <w:outlineLvl w:val="1"/>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教学方法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bookmarkStart w:id="41" w:name="_Toc20495"/>
      <w:r>
        <w:rPr>
          <w:rFonts w:hint="eastAsia" w:ascii="仿宋_GB2312" w:hAnsi="仿宋_GB2312" w:eastAsia="仿宋_GB2312" w:cs="仿宋_GB2312"/>
          <w:kern w:val="2"/>
          <w:sz w:val="32"/>
          <w:szCs w:val="32"/>
          <w:lang w:val="en-US" w:eastAsia="zh-CN" w:bidi="ar-SA"/>
        </w:rPr>
        <w:t>1、项目教学法</w:t>
      </w:r>
      <w:bookmarkEnd w:id="4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通过“项目”的形式进行教学，以学生为中心，先练后讲，先学后教，强调学生的自主学习，主动参与，从尝试入手，从练习开始，调动学生学习的主动性、创造性、积极性，加强对学生自学能力、创新能力的培养。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bookmarkStart w:id="42" w:name="_Toc14136"/>
      <w:r>
        <w:rPr>
          <w:rFonts w:hint="eastAsia" w:ascii="仿宋_GB2312" w:hAnsi="仿宋_GB2312" w:eastAsia="仿宋_GB2312" w:cs="仿宋_GB2312"/>
          <w:kern w:val="2"/>
          <w:sz w:val="32"/>
          <w:szCs w:val="32"/>
          <w:lang w:val="en-US" w:eastAsia="zh-CN" w:bidi="ar-SA"/>
        </w:rPr>
        <w:t>2、行动导向法</w:t>
      </w:r>
      <w:bookmarkEnd w:id="4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学生为主体，通过收集信息阶段、制定工作计划阶段、决定阶段、实施阶段、检查阶段和评估阶段等六个过程，逐步培养学生主动参与学习。学生在获取专业知识的同时，其思维和行为方法、动手能力和技能、习惯和行动标准及直觉经历、需求调节、团队合作等方面的素质也得到综合提高。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还可考虑任务驱动法、讲授法、角色扮演法等多种教学方法，以充分调动学生学习的积极性和主动性，提高学生学习的兴趣，以达到教学质量的提高。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此外，将多种形式的现代化教学手段灵活运用，融“教”、“学”、“做”为一体；开放综合实训室，使学生有更多的时间进行技能训练，提高学生发现问题、分析问题和解决问题的能力；通过课外讲座、开办第二课堂，培养学生的团队精神、敬业精神，提高学生的网店运营与新媒体直播应用能力和综合素质。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left="420" w:leftChars="0" w:right="0" w:rightChars="0"/>
        <w:jc w:val="left"/>
        <w:textAlignment w:val="auto"/>
        <w:outlineLvl w:val="1"/>
        <w:rPr>
          <w:rFonts w:hint="eastAsia" w:ascii="仿宋_GB2312" w:hAnsi="仿宋_GB2312" w:eastAsia="仿宋_GB2312" w:cs="仿宋_GB2312"/>
          <w:b/>
          <w:bCs/>
          <w:kern w:val="2"/>
          <w:sz w:val="32"/>
          <w:szCs w:val="32"/>
          <w:lang w:val="en-US" w:eastAsia="zh-CN" w:bidi="ar-SA"/>
        </w:rPr>
      </w:pPr>
      <w:bookmarkStart w:id="43" w:name="5.教学评价"/>
      <w:bookmarkEnd w:id="43"/>
      <w:bookmarkStart w:id="44" w:name="_bookmark29"/>
      <w:bookmarkEnd w:id="44"/>
      <w:bookmarkStart w:id="45" w:name="_bookmark29"/>
      <w:bookmarkEnd w:id="45"/>
      <w:r>
        <w:rPr>
          <w:rFonts w:hint="eastAsia" w:ascii="仿宋_GB2312" w:hAnsi="仿宋_GB2312" w:eastAsia="仿宋_GB2312" w:cs="仿宋_GB2312"/>
          <w:b/>
          <w:bCs/>
          <w:kern w:val="2"/>
          <w:sz w:val="32"/>
          <w:szCs w:val="32"/>
          <w:lang w:val="en-US" w:eastAsia="zh-CN" w:bidi="ar-SA"/>
        </w:rPr>
        <w:t>（五）教学评价</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bookmarkStart w:id="46" w:name="_bookmark30"/>
      <w:bookmarkEnd w:id="46"/>
      <w:bookmarkStart w:id="47" w:name="6.质量管理"/>
      <w:bookmarkEnd w:id="47"/>
      <w:bookmarkStart w:id="48" w:name="_bookmark30"/>
      <w:bookmarkEnd w:id="48"/>
      <w:r>
        <w:rPr>
          <w:rFonts w:hint="eastAsia" w:ascii="仿宋_GB2312" w:hAnsi="仿宋_GB2312" w:eastAsia="仿宋_GB2312" w:cs="仿宋_GB2312"/>
          <w:kern w:val="2"/>
          <w:sz w:val="32"/>
          <w:szCs w:val="32"/>
          <w:lang w:val="en-US" w:eastAsia="zh-CN" w:bidi="ar-SA"/>
        </w:rPr>
        <w:t>本专业采取多元化的评价方式，注意吸收行业企业参与。校内校外评价结合，职业技能鉴定与学业考核结合，教师评价、学生互评与自我评价相结合。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bookmarkStart w:id="49" w:name="_Toc12433"/>
      <w:r>
        <w:rPr>
          <w:rFonts w:hint="eastAsia" w:ascii="仿宋_GB2312" w:hAnsi="仿宋_GB2312" w:eastAsia="仿宋_GB2312" w:cs="仿宋_GB2312"/>
          <w:kern w:val="2"/>
          <w:sz w:val="32"/>
          <w:szCs w:val="32"/>
          <w:lang w:val="en-US" w:eastAsia="zh-CN" w:bidi="ar-SA"/>
        </w:rPr>
        <w:t>1、过程性评价与结果性评价相结合 </w:t>
      </w:r>
      <w:bookmarkEnd w:id="4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过程性评价与结果性评价相结合，不仅关注学生对知识的理解和技能的掌握，更要关注运用知识在实践中解决实际问题的能力水平，重视规范操作、安全文明生产等职业素质的形成，以及节约能源、节省原材料与爱护生产设备，保护环境等意识与观念的树立。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bookmarkStart w:id="50" w:name="_Toc19118"/>
      <w:r>
        <w:rPr>
          <w:rFonts w:hint="eastAsia" w:ascii="仿宋_GB2312" w:hAnsi="仿宋_GB2312" w:eastAsia="仿宋_GB2312" w:cs="仿宋_GB2312"/>
          <w:kern w:val="2"/>
          <w:sz w:val="32"/>
          <w:szCs w:val="32"/>
          <w:lang w:val="en-US" w:eastAsia="zh-CN" w:bidi="ar-SA"/>
        </w:rPr>
        <w:t>2、对教学采取多样化的评价 </w:t>
      </w:r>
      <w:bookmarkEnd w:id="5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评价方式有学生的评价、课堂教学评价、校内同行老师评价、校外专家评价等。其次，教学评价设计的方法有量规的设计、档案袋的设汁、调查问卷的设计、访谈的设计、观察法的设计、作业与测验法等方法。通过教学评价能够更好地检验教育教学成果。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2"/>
        <w:rPr>
          <w:rFonts w:hint="eastAsia" w:ascii="仿宋_GB2312" w:hAnsi="仿宋_GB2312" w:eastAsia="仿宋_GB2312" w:cs="仿宋_GB2312"/>
          <w:kern w:val="2"/>
          <w:sz w:val="32"/>
          <w:szCs w:val="32"/>
          <w:lang w:val="en-US" w:eastAsia="zh-CN" w:bidi="ar-SA"/>
        </w:rPr>
      </w:pPr>
      <w:bookmarkStart w:id="51" w:name="_Toc21325"/>
      <w:r>
        <w:rPr>
          <w:rFonts w:hint="eastAsia" w:ascii="仿宋_GB2312" w:hAnsi="仿宋_GB2312" w:eastAsia="仿宋_GB2312" w:cs="仿宋_GB2312"/>
          <w:kern w:val="2"/>
          <w:sz w:val="32"/>
          <w:szCs w:val="32"/>
          <w:lang w:val="en-US" w:eastAsia="zh-CN" w:bidi="ar-SA"/>
        </w:rPr>
        <w:t>3、顶岗实习课程的考核评价 </w:t>
      </w:r>
      <w:bookmarkEnd w:id="5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成立由企业(兼职)指导教师、专业指导教师和辅导员(或班主任)组成的考核组，主要对学生在顶岗实习期间的劳动纪律、工作态度、团队合作精神、人际沟通能力、专业技术能力和任务完成等方面的情况进行考核评价。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right="0" w:rightChars="0"/>
        <w:jc w:val="left"/>
        <w:textAlignment w:val="auto"/>
        <w:outlineLvl w:val="1"/>
        <w:rPr>
          <w:rFonts w:hint="eastAsia" w:ascii="仿宋_GB2312" w:hAnsi="仿宋_GB2312" w:eastAsia="仿宋_GB2312" w:cs="仿宋_GB2312"/>
          <w:b/>
          <w:bCs/>
          <w:kern w:val="2"/>
          <w:sz w:val="32"/>
          <w:szCs w:val="32"/>
          <w:lang w:val="en-US" w:eastAsia="zh-CN" w:bidi="ar-SA"/>
        </w:rPr>
      </w:pPr>
      <w:bookmarkStart w:id="52" w:name="_Toc14589"/>
      <w:bookmarkStart w:id="53" w:name="_Toc18685"/>
      <w:r>
        <w:rPr>
          <w:rFonts w:hint="eastAsia" w:ascii="仿宋_GB2312" w:hAnsi="仿宋_GB2312" w:eastAsia="仿宋_GB2312" w:cs="仿宋_GB2312"/>
          <w:b/>
          <w:bCs/>
          <w:kern w:val="2"/>
          <w:sz w:val="32"/>
          <w:szCs w:val="32"/>
          <w:lang w:val="en-US" w:eastAsia="zh-CN" w:bidi="ar-SA"/>
        </w:rPr>
        <w:t>（六）质量管理 </w:t>
      </w:r>
      <w:bookmarkEnd w:id="52"/>
      <w:bookmarkEnd w:id="5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宋体" w:hAnsi="宋体" w:eastAsia="宋体" w:cs="宋体"/>
        </w:rPr>
      </w:pPr>
      <w:r>
        <w:rPr>
          <w:rFonts w:hint="eastAsia" w:ascii="仿宋_GB2312" w:hAnsi="仿宋_GB2312" w:eastAsia="仿宋_GB2312" w:cs="仿宋_GB2312"/>
          <w:kern w:val="2"/>
          <w:sz w:val="32"/>
          <w:szCs w:val="32"/>
          <w:lang w:val="en-US" w:eastAsia="zh-CN" w:bidi="ar-SA"/>
        </w:rPr>
        <w:t>为了能让制定的方案能顺利运行，制定一系列的管理制度，保障方案有效执行。 </w:t>
      </w:r>
    </w:p>
    <w:p>
      <w:pPr>
        <w:pStyle w:val="18"/>
        <w:keepNext w:val="0"/>
        <w:keepLines w:val="0"/>
        <w:pageBreakBefore w:val="0"/>
        <w:widowControl w:val="0"/>
        <w:numPr>
          <w:ilvl w:val="0"/>
          <w:numId w:val="0"/>
        </w:numPr>
        <w:tabs>
          <w:tab w:val="left" w:pos="1588"/>
        </w:tabs>
        <w:kinsoku/>
        <w:wordWrap/>
        <w:overflowPunct/>
        <w:topLinePunct w:val="0"/>
        <w:bidi w:val="0"/>
        <w:adjustRightInd/>
        <w:snapToGrid/>
        <w:spacing w:before="160" w:after="0" w:line="240" w:lineRule="auto"/>
        <w:ind w:right="0" w:righ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（1）建立了有利于校企联合培养的运行机制</w:t>
      </w:r>
    </w:p>
    <w:p>
      <w:pPr>
        <w:keepNext w:val="0"/>
        <w:keepLines w:val="0"/>
        <w:pageBreakBefore w:val="0"/>
        <w:widowControl w:val="0"/>
        <w:kinsoku/>
        <w:wordWrap/>
        <w:overflowPunct/>
        <w:topLinePunct w:val="0"/>
        <w:bidi w:val="0"/>
        <w:adjustRightInd/>
        <w:snapToGrid/>
        <w:spacing w:before="161" w:line="364" w:lineRule="auto"/>
        <w:ind w:righ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建立了专业群产学研合作委员会和电子商务专业建设指导委员会，修订完成校企合作制度，并深入推进订单培养、专业共建、文化建设、科技合作等典型的校企合作项目建设，搭建了校企合作平台，使校企合作贯穿人才培养的每一个环节。</w:t>
      </w:r>
    </w:p>
    <w:p>
      <w:pPr>
        <w:pStyle w:val="18"/>
        <w:keepNext w:val="0"/>
        <w:keepLines w:val="0"/>
        <w:pageBreakBefore w:val="0"/>
        <w:widowControl w:val="0"/>
        <w:numPr>
          <w:ilvl w:val="0"/>
          <w:numId w:val="0"/>
        </w:numPr>
        <w:tabs>
          <w:tab w:val="left" w:pos="1588"/>
        </w:tabs>
        <w:kinsoku/>
        <w:wordWrap/>
        <w:overflowPunct/>
        <w:topLinePunct w:val="0"/>
        <w:bidi w:val="0"/>
        <w:adjustRightInd/>
        <w:snapToGrid/>
        <w:spacing w:before="2" w:after="0" w:line="240" w:lineRule="auto"/>
        <w:ind w:right="0" w:righ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（2）完善了专业管理运行机制</w:t>
      </w:r>
    </w:p>
    <w:p>
      <w:pPr>
        <w:spacing w:before="161" w:line="364" w:lineRule="auto"/>
        <w:ind w:right="60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推进了专业的教学管理制度改革，成立了产学研一体化的数字商务中心，强化中心的主体地位。优化以工作业绩和突出贡献为核心的目标责任制考核和教职工年度考核暂行办法，对重要事项、重点教学改革项目等实行项目管理，明确目标任务、标准和责任，使项目管理与目标管理相结合，提高项目建设质量和效益。</w:t>
      </w:r>
    </w:p>
    <w:p>
      <w:pPr>
        <w:spacing w:before="3" w:line="364" w:lineRule="auto"/>
        <w:ind w:right="480" w:firstLine="640" w:firstLineChars="200"/>
        <w:jc w:val="left"/>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在专业建设上实行校企双带头人制度，在课程建设上实行课程负责人制度， 核心课程都有专兼结合的课程团队，在科技研发和社会服务方面，建有专业科技创新服务团队。在专业管理上，按照无界化管理理念，实行项目负责制度。</w:t>
      </w:r>
    </w:p>
    <w:p>
      <w:pPr>
        <w:pStyle w:val="18"/>
        <w:keepNext w:val="0"/>
        <w:keepLines w:val="0"/>
        <w:pageBreakBefore w:val="0"/>
        <w:widowControl w:val="0"/>
        <w:numPr>
          <w:ilvl w:val="0"/>
          <w:numId w:val="0"/>
        </w:numPr>
        <w:tabs>
          <w:tab w:val="left" w:pos="1588"/>
        </w:tabs>
        <w:kinsoku/>
        <w:wordWrap/>
        <w:overflowPunct/>
        <w:topLinePunct w:val="0"/>
        <w:autoSpaceDE w:val="0"/>
        <w:autoSpaceDN w:val="0"/>
        <w:bidi w:val="0"/>
        <w:adjustRightInd/>
        <w:snapToGrid/>
        <w:spacing w:before="1" w:after="0" w:line="240" w:lineRule="auto"/>
        <w:ind w:right="0" w:righ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（3）完善了教学质量监控评价体系</w:t>
      </w:r>
    </w:p>
    <w:p>
      <w:pPr>
        <w:keepNext w:val="0"/>
        <w:keepLines w:val="0"/>
        <w:pageBreakBefore w:val="0"/>
        <w:widowControl w:val="0"/>
        <w:kinsoku/>
        <w:wordWrap/>
        <w:overflowPunct/>
        <w:topLinePunct w:val="0"/>
        <w:autoSpaceDE w:val="0"/>
        <w:autoSpaceDN w:val="0"/>
        <w:bidi w:val="0"/>
        <w:adjustRightInd/>
        <w:snapToGrid/>
        <w:spacing w:before="139" w:line="364" w:lineRule="auto"/>
        <w:ind w:right="60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质量监控包括人才培养目标监控、人才培养方案和课程标准监控、教学过程监控、学生信息反馈、教材质量监控。</w:t>
      </w:r>
    </w:p>
    <w:p>
      <w:pPr>
        <w:keepNext w:val="0"/>
        <w:keepLines w:val="0"/>
        <w:pageBreakBefore w:val="0"/>
        <w:widowControl w:val="0"/>
        <w:kinsoku/>
        <w:wordWrap/>
        <w:overflowPunct/>
        <w:topLinePunct w:val="0"/>
        <w:autoSpaceDE w:val="0"/>
        <w:autoSpaceDN w:val="0"/>
        <w:bidi w:val="0"/>
        <w:adjustRightInd/>
        <w:snapToGrid/>
        <w:spacing w:before="1" w:line="364" w:lineRule="auto"/>
        <w:ind w:right="48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人才培养方案和课程标准动态优化。通过行企业调研和评估，及时跟踪人才培养效果，不断完善人才培养模式，确保专业人才培养目标适应社会发展需要。</w:t>
      </w:r>
    </w:p>
    <w:p>
      <w:pPr>
        <w:keepNext w:val="0"/>
        <w:keepLines w:val="0"/>
        <w:pageBreakBefore w:val="0"/>
        <w:widowControl w:val="0"/>
        <w:kinsoku/>
        <w:wordWrap/>
        <w:overflowPunct/>
        <w:topLinePunct w:val="0"/>
        <w:autoSpaceDE w:val="0"/>
        <w:autoSpaceDN w:val="0"/>
        <w:bidi w:val="0"/>
        <w:adjustRightInd/>
        <w:snapToGrid/>
        <w:spacing w:before="2" w:line="364" w:lineRule="auto"/>
        <w:ind w:right="599"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加强教学过程的监控。严格执行 5 分钟计划，严格执行《课堂教学教师规范》和《课堂教学学生行为规范》。每学期评选优质授课奖，通过学生评教、教师评教、教师评学、听课、教学秩序检查、学生教学信息员制度、考试分析反馈等措施，强化教学过程控制。</w:t>
      </w:r>
    </w:p>
    <w:p>
      <w:pPr>
        <w:keepNext w:val="0"/>
        <w:keepLines w:val="0"/>
        <w:pageBreakBefore w:val="0"/>
        <w:widowControl w:val="0"/>
        <w:kinsoku/>
        <w:wordWrap/>
        <w:overflowPunct/>
        <w:topLinePunct w:val="0"/>
        <w:autoSpaceDE w:val="0"/>
        <w:autoSpaceDN w:val="0"/>
        <w:bidi w:val="0"/>
        <w:adjustRightInd/>
        <w:snapToGrid/>
        <w:spacing w:before="3" w:line="364" w:lineRule="auto"/>
        <w:ind w:right="479"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健全质量信息采集、反馈和跟踪机制，开展毕业生质量跟踪调查和人才需求分析活动，将顶岗实习留用率、毕业生就业率、起薪值、企业满意度等指标作为重要观测内容，每年形成毕业生调研报告；持续推进“双证书”制度，分层次、多形式开展职业资格认证。充分发挥高等职业院校人才培养工作状态数据采集平台功能和第三方评估机构麦可思数据公司调查评估结果，对人才培养工作做出自我分析和评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textAlignment w:val="auto"/>
        <w:outlineLvl w:val="0"/>
        <w:rPr>
          <w:rFonts w:hint="eastAsia" w:ascii="黑体" w:hAnsi="黑体" w:eastAsia="黑体" w:cs="黑体"/>
          <w:kern w:val="2"/>
          <w:sz w:val="32"/>
          <w:szCs w:val="32"/>
          <w:lang w:val="en-US" w:eastAsia="zh-CN" w:bidi="ar-SA"/>
        </w:rPr>
      </w:pPr>
      <w:bookmarkStart w:id="54" w:name="_Toc15349"/>
      <w:bookmarkStart w:id="55" w:name="_Toc14494"/>
      <w:r>
        <w:rPr>
          <w:rFonts w:hint="eastAsia" w:ascii="黑体" w:hAnsi="黑体" w:eastAsia="黑体" w:cs="黑体"/>
          <w:kern w:val="2"/>
          <w:sz w:val="32"/>
          <w:szCs w:val="32"/>
          <w:lang w:val="en-US" w:eastAsia="zh-CN" w:bidi="ar-SA"/>
        </w:rPr>
        <w:t>九、毕业要求 </w:t>
      </w:r>
      <w:bookmarkEnd w:id="54"/>
      <w:bookmarkEnd w:id="5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学生通过三年的学习，修完人才培养方案规定学时学分、完成规定的教学活动，实习考核合格，准予毕业。具体要求：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1、三年内修完规定课程，考试（查）成绩合格，总学分达到480分。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2、见习、跟岗、顶岗实习（包括实践教学）考核合格。</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3、综合素质考核合格、专业技能考核合格、毕业设计考核合格。</w:t>
      </w:r>
    </w:p>
    <w:p>
      <w:pPr>
        <w:pStyle w:val="19"/>
        <w:spacing w:line="364" w:lineRule="auto"/>
        <w:ind w:right="105" w:firstLine="640" w:firstLineChars="200"/>
        <w:jc w:val="left"/>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4、获取“1+X”证书中的1-2个职业资格证书：电子商务运营推广1+X证书、新媒体直播营销1+X证书、新媒体运营1+X证书。</w:t>
      </w:r>
    </w:p>
    <w:p>
      <w:pPr>
        <w:pStyle w:val="12"/>
      </w:pPr>
    </w:p>
    <w:p>
      <w:pPr>
        <w:sectPr>
          <w:pgSz w:w="11911" w:h="16838"/>
          <w:pgMar w:top="1361" w:right="1202" w:bottom="1179" w:left="1298" w:header="879" w:footer="998" w:gutter="0"/>
          <w:pgBorders>
            <w:top w:val="none" w:sz="0" w:space="0"/>
            <w:left w:val="none" w:sz="0" w:space="0"/>
            <w:bottom w:val="single" w:color="auto" w:sz="4" w:space="1"/>
            <w:right w:val="none" w:sz="0" w:space="0"/>
          </w:pgBorders>
          <w:cols w:space="0" w:num="1"/>
          <w:rtlGutter w:val="0"/>
          <w:docGrid w:linePitch="0"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right="0" w:rightChars="0"/>
        <w:jc w:val="both"/>
        <w:textAlignment w:val="auto"/>
        <w:outlineLvl w:val="0"/>
        <w:rPr>
          <w:rFonts w:hint="eastAsia" w:ascii="黑体" w:hAnsi="黑体" w:eastAsia="黑体" w:cs="黑体"/>
          <w:kern w:val="2"/>
          <w:sz w:val="32"/>
          <w:szCs w:val="32"/>
          <w:lang w:val="en-US" w:eastAsia="zh-CN" w:bidi="ar-SA"/>
        </w:rPr>
      </w:pPr>
      <w:bookmarkStart w:id="56" w:name="_Toc26062"/>
      <w:bookmarkStart w:id="57" w:name="_Toc103157715"/>
      <w:bookmarkStart w:id="58" w:name="_Toc24606"/>
      <w:r>
        <w:rPr>
          <w:rFonts w:hint="eastAsia" w:ascii="黑体" w:hAnsi="黑体" w:eastAsia="黑体" w:cs="黑体"/>
          <w:kern w:val="2"/>
          <w:sz w:val="32"/>
          <w:szCs w:val="32"/>
          <w:lang w:val="en-US" w:eastAsia="zh-CN" w:bidi="ar-SA"/>
        </w:rPr>
        <w:t>十、附</w:t>
      </w:r>
      <w:bookmarkEnd w:id="56"/>
      <w:r>
        <w:rPr>
          <w:rFonts w:hint="eastAsia" w:ascii="黑体" w:hAnsi="黑体" w:eastAsia="黑体" w:cs="黑体"/>
          <w:kern w:val="2"/>
          <w:sz w:val="32"/>
          <w:szCs w:val="32"/>
          <w:lang w:val="en-US" w:eastAsia="zh-CN" w:bidi="ar-SA"/>
        </w:rPr>
        <w:t>录</w:t>
      </w:r>
    </w:p>
    <w:p>
      <w:pPr>
        <w:widowControl/>
        <w:tabs>
          <w:tab w:val="left" w:pos="1800"/>
          <w:tab w:val="right" w:leader="middleDot" w:pos="8100"/>
        </w:tabs>
        <w:spacing w:after="156" w:afterLines="50" w:line="440" w:lineRule="exact"/>
        <w:jc w:val="both"/>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附表1  学期总周数分配表（单位：周）</w:t>
      </w:r>
      <w:bookmarkEnd w:id="57"/>
    </w:p>
    <w:p>
      <w:pPr>
        <w:pStyle w:val="7"/>
        <w:numPr>
          <w:ilvl w:val="0"/>
          <w:numId w:val="0"/>
        </w:numPr>
        <w:ind w:right="0" w:rightChars="0"/>
        <w:rPr>
          <w:rFonts w:hint="eastAsia" w:ascii="宋体" w:hAnsi="宋体" w:eastAsia="宋体" w:cs="宋体"/>
          <w:b/>
          <w:szCs w:val="21"/>
          <w:lang w:val="en-US" w:eastAsia="zh-CN"/>
        </w:rPr>
      </w:pPr>
      <w:r>
        <w:rPr>
          <w:rFonts w:hint="eastAsia" w:ascii="宋体" w:hAnsi="宋体" w:eastAsia="宋体" w:cs="宋体"/>
          <w:b/>
          <w:szCs w:val="21"/>
          <w:lang w:val="en-US" w:eastAsia="zh-CN"/>
        </w:rPr>
        <w:t xml:space="preserve">                    </w:t>
      </w:r>
    </w:p>
    <w:tbl>
      <w:tblPr>
        <w:tblStyle w:val="14"/>
        <w:tblW w:w="54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782"/>
        <w:gridCol w:w="941"/>
        <w:gridCol w:w="939"/>
        <w:gridCol w:w="979"/>
        <w:gridCol w:w="949"/>
        <w:gridCol w:w="943"/>
        <w:gridCol w:w="1119"/>
        <w:gridCol w:w="922"/>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1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序号</w:t>
            </w:r>
          </w:p>
        </w:tc>
        <w:tc>
          <w:tcPr>
            <w:tcW w:w="84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教学环节类别</w:t>
            </w:r>
          </w:p>
        </w:tc>
        <w:tc>
          <w:tcPr>
            <w:tcW w:w="89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r>
              <w:rPr>
                <w:rFonts w:hint="eastAsia" w:ascii="宋体" w:hAnsi="宋体" w:eastAsia="宋体" w:cs="宋体"/>
                <w:sz w:val="28"/>
                <w:szCs w:val="28"/>
              </w:rPr>
              <w:t>第一学年</w:t>
            </w:r>
          </w:p>
        </w:tc>
        <w:tc>
          <w:tcPr>
            <w:tcW w:w="920"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r>
              <w:rPr>
                <w:rFonts w:hint="eastAsia" w:ascii="宋体" w:hAnsi="宋体" w:eastAsia="宋体" w:cs="宋体"/>
                <w:sz w:val="28"/>
                <w:szCs w:val="28"/>
              </w:rPr>
              <w:t>第二学年</w:t>
            </w:r>
          </w:p>
        </w:tc>
        <w:tc>
          <w:tcPr>
            <w:tcW w:w="98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r>
              <w:rPr>
                <w:rFonts w:hint="eastAsia" w:ascii="宋体" w:hAnsi="宋体" w:eastAsia="宋体" w:cs="宋体"/>
                <w:sz w:val="28"/>
                <w:szCs w:val="28"/>
              </w:rPr>
              <w:t>第三学年</w:t>
            </w:r>
          </w:p>
        </w:tc>
        <w:tc>
          <w:tcPr>
            <w:tcW w:w="440" w:type="pct"/>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r>
              <w:rPr>
                <w:rFonts w:hint="eastAsia" w:ascii="宋体" w:hAnsi="宋体" w:eastAsia="宋体" w:cs="宋体"/>
                <w:sz w:val="28"/>
                <w:szCs w:val="28"/>
              </w:rPr>
              <w:t>总计</w:t>
            </w:r>
          </w:p>
        </w:tc>
        <w:tc>
          <w:tcPr>
            <w:tcW w:w="589" w:type="pct"/>
            <w:vMerge w:val="restart"/>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r>
              <w:rPr>
                <w:rFonts w:hint="eastAsia" w:ascii="宋体" w:hAnsi="宋体" w:eastAsia="宋体" w:cs="宋体"/>
                <w:sz w:val="28"/>
                <w:szCs w:val="28"/>
              </w:rPr>
              <w:t>总教学周数中占比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316"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p>
        </w:tc>
        <w:tc>
          <w:tcPr>
            <w:tcW w:w="84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第1学期</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第2学期</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第3学期</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第4学期</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第5学期</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第6学期</w:t>
            </w:r>
          </w:p>
        </w:tc>
        <w:tc>
          <w:tcPr>
            <w:tcW w:w="44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p>
        </w:tc>
        <w:tc>
          <w:tcPr>
            <w:tcW w:w="589"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exac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1</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入学教育与军事技能</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课内教学</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16</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70</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3</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集中性实训周</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考试</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顶岗实习</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6</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18</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24</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6</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毕业设计（含毕业教育）</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2</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7</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机动</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5</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16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教学周数</w:t>
            </w:r>
          </w:p>
        </w:tc>
        <w:tc>
          <w:tcPr>
            <w:tcW w:w="4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4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45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5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w:t>
            </w:r>
          </w:p>
        </w:tc>
        <w:tc>
          <w:tcPr>
            <w:tcW w:w="4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120</w:t>
            </w:r>
          </w:p>
        </w:tc>
        <w:tc>
          <w:tcPr>
            <w:tcW w:w="5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100%</w:t>
            </w:r>
          </w:p>
        </w:tc>
      </w:tr>
      <w:bookmarkEnd w:id="58"/>
    </w:tbl>
    <w:p>
      <w:pPr>
        <w:pStyle w:val="12"/>
        <w:sectPr>
          <w:pgSz w:w="11911" w:h="16838"/>
          <w:pgMar w:top="1361" w:right="1202" w:bottom="1179" w:left="1298" w:header="879" w:footer="998" w:gutter="0"/>
          <w:pgBorders>
            <w:top w:val="none" w:sz="0" w:space="0"/>
            <w:left w:val="none" w:sz="0" w:space="0"/>
            <w:bottom w:val="single" w:color="auto" w:sz="4" w:space="1"/>
            <w:right w:val="none" w:sz="0" w:space="0"/>
          </w:pgBorders>
          <w:cols w:space="0" w:num="1"/>
          <w:rtlGutter w:val="0"/>
          <w:docGrid w:linePitch="0" w:charSpace="0"/>
        </w:sectPr>
      </w:pPr>
    </w:p>
    <w:p>
      <w:pPr>
        <w:widowControl/>
        <w:tabs>
          <w:tab w:val="left" w:pos="1800"/>
          <w:tab w:val="right" w:leader="middleDot" w:pos="8100"/>
        </w:tabs>
        <w:spacing w:after="156" w:afterLines="50" w:line="440" w:lineRule="exact"/>
        <w:jc w:val="both"/>
        <w:rPr>
          <w:rFonts w:hint="eastAsia" w:ascii="楷体" w:hAnsi="楷体" w:eastAsia="楷体" w:cs="楷体"/>
          <w:b/>
          <w:bCs/>
          <w:sz w:val="28"/>
          <w:szCs w:val="28"/>
          <w:lang w:val="en-US" w:eastAsia="zh-CN"/>
        </w:rPr>
      </w:pPr>
    </w:p>
    <w:p>
      <w:pPr>
        <w:widowControl/>
        <w:tabs>
          <w:tab w:val="left" w:pos="1800"/>
          <w:tab w:val="right" w:leader="middleDot" w:pos="8100"/>
        </w:tabs>
        <w:spacing w:after="156" w:afterLines="50" w:line="440" w:lineRule="exact"/>
        <w:jc w:val="center"/>
        <w:rPr>
          <w:rFonts w:hint="eastAsia" w:ascii="宋体" w:hAnsi="宋体"/>
          <w:b/>
          <w:color w:val="FF0000"/>
          <w:szCs w:val="21"/>
        </w:rPr>
      </w:pPr>
      <w:r>
        <w:rPr>
          <w:rFonts w:hint="eastAsia" w:ascii="楷体" w:hAnsi="楷体" w:eastAsia="楷体" w:cs="楷体"/>
          <w:b/>
          <w:bCs/>
          <w:sz w:val="28"/>
          <w:szCs w:val="28"/>
          <w:lang w:val="en-US" w:eastAsia="zh-CN"/>
        </w:rPr>
        <w:t>附表2 课程计划与进度总表</w:t>
      </w:r>
    </w:p>
    <w:tbl>
      <w:tblPr>
        <w:tblStyle w:val="14"/>
        <w:tblpPr w:leftFromText="180" w:rightFromText="180" w:vertAnchor="text" w:horzAnchor="page" w:tblpX="1015" w:tblpY="584"/>
        <w:tblOverlap w:val="never"/>
        <w:tblW w:w="15059" w:type="dxa"/>
        <w:tblInd w:w="0" w:type="dxa"/>
        <w:tblLayout w:type="fixed"/>
        <w:tblCellMar>
          <w:top w:w="0" w:type="dxa"/>
          <w:left w:w="108" w:type="dxa"/>
          <w:bottom w:w="0" w:type="dxa"/>
          <w:right w:w="108" w:type="dxa"/>
        </w:tblCellMar>
      </w:tblPr>
      <w:tblGrid>
        <w:gridCol w:w="463"/>
        <w:gridCol w:w="552"/>
        <w:gridCol w:w="754"/>
        <w:gridCol w:w="38"/>
        <w:gridCol w:w="1668"/>
        <w:gridCol w:w="804"/>
        <w:gridCol w:w="816"/>
        <w:gridCol w:w="648"/>
        <w:gridCol w:w="672"/>
        <w:gridCol w:w="451"/>
        <w:gridCol w:w="521"/>
        <w:gridCol w:w="1117"/>
        <w:gridCol w:w="1034"/>
        <w:gridCol w:w="1034"/>
        <w:gridCol w:w="1209"/>
        <w:gridCol w:w="1034"/>
        <w:gridCol w:w="1034"/>
        <w:gridCol w:w="1172"/>
        <w:gridCol w:w="38"/>
      </w:tblGrid>
      <w:tr>
        <w:tblPrEx>
          <w:tblCellMar>
            <w:top w:w="0" w:type="dxa"/>
            <w:left w:w="108" w:type="dxa"/>
            <w:bottom w:w="0" w:type="dxa"/>
            <w:right w:w="108" w:type="dxa"/>
          </w:tblCellMar>
        </w:tblPrEx>
        <w:trPr>
          <w:cantSplit/>
          <w:trHeight w:val="270" w:hRule="atLeast"/>
          <w:tblHeader/>
        </w:trPr>
        <w:tc>
          <w:tcPr>
            <w:tcW w:w="1015" w:type="dxa"/>
            <w:gridSpan w:val="2"/>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bookmarkStart w:id="59" w:name="_Hlk45062997"/>
            <w:r>
              <w:rPr>
                <w:rFonts w:hint="eastAsia" w:ascii="宋体" w:hAnsi="宋体" w:eastAsia="宋体" w:cs="宋体"/>
                <w:b w:val="0"/>
                <w:bCs/>
                <w:color w:val="000000"/>
                <w:kern w:val="0"/>
                <w:sz w:val="28"/>
                <w:szCs w:val="28"/>
                <w:lang w:val="en-US" w:bidi="ar-SA"/>
              </w:rPr>
              <w:t>课程</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类型</w:t>
            </w:r>
          </w:p>
        </w:tc>
        <w:tc>
          <w:tcPr>
            <w:tcW w:w="75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课程编号</w:t>
            </w:r>
          </w:p>
        </w:tc>
        <w:tc>
          <w:tcPr>
            <w:tcW w:w="1706"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课 程 名 称</w:t>
            </w:r>
          </w:p>
        </w:tc>
        <w:tc>
          <w:tcPr>
            <w:tcW w:w="294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学 时 分 配</w:t>
            </w:r>
          </w:p>
        </w:tc>
        <w:tc>
          <w:tcPr>
            <w:tcW w:w="97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考核</w:t>
            </w:r>
          </w:p>
        </w:tc>
        <w:tc>
          <w:tcPr>
            <w:tcW w:w="646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学年/学期分配/周课时数</w:t>
            </w:r>
          </w:p>
        </w:tc>
        <w:tc>
          <w:tcPr>
            <w:tcW w:w="121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r>
              <w:rPr>
                <w:rFonts w:hint="eastAsia" w:ascii="宋体" w:hAnsi="宋体"/>
                <w:b w:val="0"/>
                <w:bCs/>
                <w:color w:val="000000"/>
                <w:kern w:val="0"/>
                <w:szCs w:val="21"/>
              </w:rPr>
              <w:t>备注</w:t>
            </w:r>
          </w:p>
        </w:tc>
      </w:tr>
      <w:tr>
        <w:tblPrEx>
          <w:tblCellMar>
            <w:top w:w="0" w:type="dxa"/>
            <w:left w:w="108" w:type="dxa"/>
            <w:bottom w:w="0" w:type="dxa"/>
            <w:right w:w="108" w:type="dxa"/>
          </w:tblCellMar>
        </w:tblPrEx>
        <w:trPr>
          <w:cantSplit/>
          <w:trHeight w:val="426" w:hRule="atLeast"/>
          <w:tblHeader/>
        </w:trPr>
        <w:tc>
          <w:tcPr>
            <w:tcW w:w="101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170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总</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学</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时</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学</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分</w:t>
            </w:r>
          </w:p>
        </w:tc>
        <w:tc>
          <w:tcPr>
            <w:tcW w:w="6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理</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论</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实</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践</w:t>
            </w:r>
          </w:p>
        </w:tc>
        <w:tc>
          <w:tcPr>
            <w:tcW w:w="4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考试</w:t>
            </w:r>
          </w:p>
        </w:tc>
        <w:tc>
          <w:tcPr>
            <w:tcW w:w="52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考查</w:t>
            </w:r>
          </w:p>
        </w:tc>
        <w:tc>
          <w:tcPr>
            <w:tcW w:w="215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第一学年</w:t>
            </w:r>
          </w:p>
        </w:tc>
        <w:tc>
          <w:tcPr>
            <w:tcW w:w="224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第二学年</w:t>
            </w:r>
          </w:p>
        </w:tc>
        <w:tc>
          <w:tcPr>
            <w:tcW w:w="20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第三学年</w:t>
            </w:r>
          </w:p>
        </w:tc>
        <w:tc>
          <w:tcPr>
            <w:tcW w:w="121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r>
      <w:tr>
        <w:tblPrEx>
          <w:tblCellMar>
            <w:top w:w="0" w:type="dxa"/>
            <w:left w:w="108" w:type="dxa"/>
            <w:bottom w:w="0" w:type="dxa"/>
            <w:right w:w="108" w:type="dxa"/>
          </w:tblCellMar>
        </w:tblPrEx>
        <w:trPr>
          <w:cantSplit/>
          <w:trHeight w:val="312" w:hRule="atLeast"/>
          <w:tblHeader/>
        </w:trPr>
        <w:tc>
          <w:tcPr>
            <w:tcW w:w="101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170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6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4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一学期</w:t>
            </w: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二学期</w:t>
            </w: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三学期</w:t>
            </w:r>
          </w:p>
        </w:tc>
        <w:tc>
          <w:tcPr>
            <w:tcW w:w="1209"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四学</w:t>
            </w:r>
          </w:p>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期</w:t>
            </w: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五学期</w:t>
            </w: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tabs>
                <w:tab w:val="left" w:pos="1800"/>
                <w:tab w:val="right" w:leader="middleDot" w:pos="8100"/>
              </w:tabs>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bCs/>
                <w:color w:val="000000"/>
                <w:kern w:val="0"/>
                <w:sz w:val="28"/>
                <w:szCs w:val="28"/>
                <w:lang w:val="en-US" w:bidi="ar-SA"/>
              </w:rPr>
            </w:pPr>
            <w:r>
              <w:rPr>
                <w:rFonts w:hint="eastAsia" w:ascii="宋体" w:hAnsi="宋体" w:eastAsia="宋体" w:cs="宋体"/>
                <w:b w:val="0"/>
                <w:bCs/>
                <w:color w:val="000000"/>
                <w:kern w:val="0"/>
                <w:sz w:val="28"/>
                <w:szCs w:val="28"/>
                <w:lang w:val="en-US" w:bidi="ar-SA"/>
              </w:rPr>
              <w:t>六学期</w:t>
            </w:r>
          </w:p>
        </w:tc>
        <w:tc>
          <w:tcPr>
            <w:tcW w:w="121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r>
      <w:tr>
        <w:tblPrEx>
          <w:tblCellMar>
            <w:top w:w="0" w:type="dxa"/>
            <w:left w:w="108" w:type="dxa"/>
            <w:bottom w:w="0" w:type="dxa"/>
            <w:right w:w="108" w:type="dxa"/>
          </w:tblCellMar>
        </w:tblPrEx>
        <w:trPr>
          <w:cantSplit/>
          <w:trHeight w:val="367" w:hRule="atLeast"/>
          <w:tblHeader/>
        </w:trPr>
        <w:tc>
          <w:tcPr>
            <w:tcW w:w="1015"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75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706"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bCs/>
                <w:color w:val="000000"/>
                <w:kern w:val="0"/>
                <w:szCs w:val="21"/>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6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4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c>
          <w:tcPr>
            <w:tcW w:w="121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Cs w:val="21"/>
              </w:rPr>
            </w:pPr>
          </w:p>
        </w:tc>
      </w:tr>
      <w:tr>
        <w:tblPrEx>
          <w:tblCellMar>
            <w:top w:w="0" w:type="dxa"/>
            <w:left w:w="108" w:type="dxa"/>
            <w:bottom w:w="0" w:type="dxa"/>
            <w:right w:w="108" w:type="dxa"/>
          </w:tblCellMar>
        </w:tblPrEx>
        <w:trPr>
          <w:cantSplit/>
          <w:trHeight w:val="446" w:hRule="atLeast"/>
          <w:tblHeader/>
        </w:trPr>
        <w:tc>
          <w:tcPr>
            <w:tcW w:w="46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color w:val="000000"/>
                <w:kern w:val="0"/>
                <w:sz w:val="28"/>
                <w:szCs w:val="28"/>
                <w:lang w:val="en-US" w:bidi="ar-SA"/>
              </w:rPr>
            </w:pPr>
            <w:r>
              <w:rPr>
                <w:rFonts w:hint="eastAsia" w:ascii="宋体" w:hAnsi="宋体" w:eastAsia="宋体" w:cs="宋体"/>
                <w:b w:val="0"/>
                <w:color w:val="000000"/>
                <w:kern w:val="0"/>
                <w:sz w:val="28"/>
                <w:szCs w:val="28"/>
                <w:lang w:val="en-US" w:bidi="ar-SA"/>
              </w:rPr>
              <w:t>公共基础课</w:t>
            </w: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before="0" w:after="0" w:line="300" w:lineRule="exact"/>
              <w:ind w:left="0" w:right="0"/>
              <w:jc w:val="center"/>
              <w:rPr>
                <w:rFonts w:hint="eastAsia" w:ascii="宋体" w:hAnsi="宋体" w:eastAsia="宋体" w:cs="宋体"/>
                <w:b w:val="0"/>
                <w:color w:val="000000"/>
                <w:kern w:val="0"/>
                <w:sz w:val="28"/>
                <w:szCs w:val="28"/>
                <w:lang w:val="en-US" w:bidi="ar-SA"/>
              </w:rPr>
            </w:pPr>
            <w:r>
              <w:rPr>
                <w:rFonts w:hint="eastAsia" w:ascii="宋体" w:hAnsi="宋体" w:eastAsia="宋体" w:cs="宋体"/>
                <w:b w:val="0"/>
                <w:color w:val="000000"/>
                <w:kern w:val="0"/>
                <w:sz w:val="28"/>
                <w:szCs w:val="28"/>
                <w:lang w:val="en-US" w:bidi="ar-SA"/>
              </w:rPr>
              <w:t>必修</w:t>
            </w: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001</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语文</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b w:val="0"/>
                <w:color w:val="000000"/>
                <w:kern w:val="0"/>
                <w:sz w:val="20"/>
                <w:szCs w:val="20"/>
                <w:lang w:val="en-US" w:eastAsia="zh-CN"/>
              </w:rPr>
            </w:pPr>
            <w:r>
              <w:rPr>
                <w:rFonts w:hint="eastAsia" w:ascii="宋体" w:hAnsi="宋体" w:eastAsia="宋体" w:cs="宋体"/>
                <w:b w:val="0"/>
                <w:color w:val="000000"/>
                <w:kern w:val="0"/>
                <w:sz w:val="28"/>
                <w:szCs w:val="28"/>
                <w:lang w:val="en-US" w:eastAsia="zh-CN"/>
              </w:rPr>
              <w:t>200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4"/>
                <w:szCs w:val="24"/>
                <w:lang w:val="en-US" w:eastAsia="zh-CN"/>
              </w:rPr>
              <w:t>12.5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180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3</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3</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002</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数学</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1</w:t>
            </w:r>
            <w:r>
              <w:rPr>
                <w:rFonts w:hint="eastAsia" w:ascii="宋体" w:hAnsi="宋体" w:eastAsia="宋体" w:cs="宋体"/>
                <w:b w:val="0"/>
                <w:color w:val="000000"/>
                <w:kern w:val="0"/>
                <w:sz w:val="28"/>
                <w:szCs w:val="28"/>
                <w:lang w:val="en-US" w:eastAsia="zh-CN"/>
              </w:rPr>
              <w:t>0</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140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003</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英语</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140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004</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历史</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70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005</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宋体" w:hAnsi="宋体" w:eastAsia="宋体"/>
                <w:b w:val="0"/>
                <w:color w:val="000000"/>
                <w:kern w:val="0"/>
                <w:sz w:val="20"/>
                <w:szCs w:val="20"/>
                <w:lang w:val="en-US" w:eastAsia="zh-CN"/>
              </w:rPr>
            </w:pPr>
            <w:r>
              <w:rPr>
                <w:rFonts w:hint="eastAsia" w:ascii="宋体" w:hAnsi="宋体" w:eastAsia="宋体" w:cs="宋体"/>
                <w:b w:val="0"/>
                <w:i w:val="0"/>
                <w:iCs w:val="0"/>
                <w:color w:val="000000"/>
                <w:kern w:val="0"/>
                <w:sz w:val="28"/>
                <w:szCs w:val="28"/>
                <w:u w:val="none"/>
                <w:lang w:val="en-US" w:eastAsia="zh-CN" w:bidi="ar"/>
              </w:rPr>
              <w:t>信息技术</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140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006</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宋体" w:hAnsi="宋体" w:eastAsia="宋体"/>
                <w:b w:val="0"/>
                <w:color w:val="000000"/>
                <w:kern w:val="0"/>
                <w:sz w:val="20"/>
                <w:szCs w:val="20"/>
                <w:lang w:val="en-US" w:eastAsia="zh-CN"/>
              </w:rPr>
            </w:pPr>
            <w:r>
              <w:rPr>
                <w:rFonts w:hint="eastAsia" w:ascii="宋体" w:hAnsi="宋体" w:eastAsia="宋体" w:cs="宋体"/>
                <w:b w:val="0"/>
                <w:i w:val="0"/>
                <w:iCs w:val="0"/>
                <w:color w:val="000000"/>
                <w:kern w:val="0"/>
                <w:sz w:val="28"/>
                <w:szCs w:val="28"/>
                <w:u w:val="none"/>
                <w:lang w:val="en-US" w:eastAsia="zh-CN" w:bidi="ar"/>
              </w:rPr>
              <w:t>体育与健康</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10</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140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007</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eastAsia" w:ascii="宋体" w:hAnsi="宋体" w:eastAsia="宋体"/>
                <w:b w:val="0"/>
                <w:color w:val="000000"/>
                <w:kern w:val="0"/>
                <w:sz w:val="20"/>
                <w:szCs w:val="20"/>
                <w:lang w:eastAsia="zh-CN"/>
              </w:rPr>
            </w:pPr>
            <w:r>
              <w:rPr>
                <w:rFonts w:hint="eastAsia" w:ascii="宋体" w:hAnsi="宋体" w:eastAsia="宋体" w:cs="宋体"/>
                <w:b w:val="0"/>
                <w:i w:val="0"/>
                <w:iCs w:val="0"/>
                <w:color w:val="000000"/>
                <w:kern w:val="0"/>
                <w:sz w:val="28"/>
                <w:szCs w:val="28"/>
                <w:u w:val="none"/>
                <w:lang w:val="en-US" w:eastAsia="zh-CN" w:bidi="ar"/>
              </w:rPr>
              <w:t>艺术（美术类）</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008</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艺术（音乐类）</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bidi="zh-CN"/>
              </w:rPr>
              <w:t>009</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宋体" w:hAnsi="宋体" w:eastAsia="宋体"/>
                <w:b w:val="0"/>
                <w:color w:val="000000"/>
                <w:kern w:val="0"/>
                <w:sz w:val="20"/>
                <w:szCs w:val="20"/>
                <w:lang w:val="en-US" w:eastAsia="zh-CN"/>
              </w:rPr>
            </w:pPr>
            <w:r>
              <w:rPr>
                <w:rFonts w:hint="eastAsia" w:ascii="宋体" w:hAnsi="宋体" w:eastAsia="宋体" w:cs="宋体"/>
                <w:b w:val="0"/>
                <w:i w:val="0"/>
                <w:iCs w:val="0"/>
                <w:color w:val="000000"/>
                <w:kern w:val="0"/>
                <w:sz w:val="28"/>
                <w:szCs w:val="28"/>
                <w:u w:val="none"/>
                <w:lang w:val="en-US" w:eastAsia="zh-CN" w:bidi="ar"/>
              </w:rPr>
              <w:t>中国特色社会主义</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35</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b w:val="0"/>
                <w:color w:val="000000"/>
                <w:kern w:val="0"/>
                <w:sz w:val="20"/>
                <w:szCs w:val="20"/>
                <w:lang w:eastAsia="zh-CN"/>
              </w:rPr>
            </w:pPr>
            <w:r>
              <w:rPr>
                <w:rFonts w:hint="eastAsia" w:ascii="宋体" w:hAnsi="宋体" w:eastAsia="宋体" w:cs="宋体"/>
                <w:b w:val="0"/>
                <w:color w:val="000000"/>
                <w:kern w:val="0"/>
                <w:sz w:val="28"/>
                <w:szCs w:val="28"/>
                <w:lang w:val="en-US" w:eastAsia="zh-CN" w:bidi="zh-CN"/>
              </w:rPr>
              <w:t>010</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宋体" w:hAnsi="宋体" w:eastAsia="宋体"/>
                <w:b w:val="0"/>
                <w:color w:val="000000"/>
                <w:kern w:val="0"/>
                <w:sz w:val="20"/>
                <w:szCs w:val="20"/>
                <w:lang w:val="en-US" w:eastAsia="zh-CN"/>
              </w:rPr>
            </w:pPr>
            <w:r>
              <w:rPr>
                <w:rFonts w:hint="eastAsia" w:ascii="宋体" w:hAnsi="宋体" w:eastAsia="宋体" w:cs="宋体"/>
                <w:b w:val="0"/>
                <w:i w:val="0"/>
                <w:iCs w:val="0"/>
                <w:color w:val="000000"/>
                <w:kern w:val="0"/>
                <w:sz w:val="28"/>
                <w:szCs w:val="28"/>
                <w:u w:val="none"/>
                <w:lang w:val="en-US" w:eastAsia="zh-CN" w:bidi="ar"/>
              </w:rPr>
              <w:t>心理健康与职业生涯</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35</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b w:val="0"/>
                <w:color w:val="000000"/>
                <w:kern w:val="0"/>
                <w:sz w:val="20"/>
                <w:szCs w:val="20"/>
                <w:lang w:eastAsia="zh-CN"/>
              </w:rPr>
            </w:pPr>
            <w:r>
              <w:rPr>
                <w:rFonts w:hint="eastAsia" w:ascii="宋体" w:hAnsi="宋体" w:eastAsia="宋体" w:cs="宋体"/>
                <w:b w:val="0"/>
                <w:color w:val="000000"/>
                <w:kern w:val="0"/>
                <w:sz w:val="28"/>
                <w:szCs w:val="28"/>
                <w:lang w:val="en-US" w:eastAsia="zh-CN" w:bidi="zh-CN"/>
              </w:rPr>
              <w:t>011</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宋体" w:hAnsi="宋体" w:eastAsia="宋体"/>
                <w:b w:val="0"/>
                <w:color w:val="000000"/>
                <w:kern w:val="0"/>
                <w:sz w:val="20"/>
                <w:szCs w:val="20"/>
                <w:lang w:val="en-US" w:eastAsia="zh-CN"/>
              </w:rPr>
            </w:pPr>
            <w:r>
              <w:rPr>
                <w:rFonts w:hint="eastAsia" w:ascii="宋体" w:hAnsi="宋体" w:eastAsia="宋体" w:cs="宋体"/>
                <w:b w:val="0"/>
                <w:i w:val="0"/>
                <w:iCs w:val="0"/>
                <w:color w:val="000000"/>
                <w:kern w:val="0"/>
                <w:sz w:val="28"/>
                <w:szCs w:val="28"/>
                <w:u w:val="none"/>
                <w:lang w:val="en-US" w:eastAsia="zh-CN" w:bidi="ar"/>
              </w:rPr>
              <w:t>哲学与人生</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35</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hint="eastAsia" w:ascii="Courier New" w:hAnsi="Courier New" w:eastAsia="宋体" w:cs="Courier New"/>
                <w:b w:val="0"/>
                <w:color w:val="000000"/>
                <w:kern w:val="0"/>
                <w:sz w:val="20"/>
                <w:szCs w:val="20"/>
                <w:lang w:eastAsia="zh-CN" w:bidi="ar"/>
              </w:rPr>
            </w:pPr>
            <w:r>
              <w:rPr>
                <w:rFonts w:hint="eastAsia" w:ascii="宋体" w:hAnsi="宋体" w:eastAsia="宋体" w:cs="宋体"/>
                <w:b w:val="0"/>
                <w:color w:val="000000"/>
                <w:kern w:val="0"/>
                <w:sz w:val="28"/>
                <w:szCs w:val="28"/>
                <w:lang w:val="en-US" w:eastAsia="zh-CN" w:bidi="zh-CN"/>
              </w:rPr>
              <w:t>012</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Courier New" w:hAnsi="Courier New" w:eastAsia="宋体" w:cs="Courier New"/>
                <w:b w:val="0"/>
                <w:color w:val="000000"/>
                <w:kern w:val="0"/>
                <w:sz w:val="20"/>
                <w:szCs w:val="20"/>
                <w:lang w:val="en-US" w:eastAsia="zh-CN" w:bidi="ar"/>
              </w:rPr>
            </w:pPr>
            <w:r>
              <w:rPr>
                <w:rFonts w:hint="eastAsia" w:ascii="宋体" w:hAnsi="宋体" w:eastAsia="宋体" w:cs="宋体"/>
                <w:b w:val="0"/>
                <w:color w:val="000000"/>
                <w:kern w:val="0"/>
                <w:sz w:val="28"/>
                <w:szCs w:val="28"/>
                <w:lang w:val="en-US" w:eastAsia="zh-CN" w:bidi="zh-CN"/>
              </w:rPr>
              <w:t>职业道德与法治</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35</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2*</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hint="eastAsia" w:ascii="Courier New" w:hAnsi="Courier New" w:eastAsia="宋体" w:cs="Courier New"/>
                <w:b w:val="0"/>
                <w:color w:val="000000"/>
                <w:kern w:val="0"/>
                <w:sz w:val="20"/>
                <w:szCs w:val="20"/>
                <w:lang w:eastAsia="zh-CN" w:bidi="ar"/>
              </w:rPr>
            </w:pPr>
            <w:r>
              <w:rPr>
                <w:rFonts w:hint="eastAsia" w:ascii="宋体" w:hAnsi="宋体" w:eastAsia="宋体" w:cs="宋体"/>
                <w:b w:val="0"/>
                <w:color w:val="000000"/>
                <w:kern w:val="0"/>
                <w:sz w:val="28"/>
                <w:szCs w:val="28"/>
                <w:lang w:val="en-US" w:eastAsia="zh-CN"/>
              </w:rPr>
              <w:t>013</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hint="default" w:ascii="Courier New" w:hAnsi="Courier New" w:eastAsia="宋体" w:cs="Courier New"/>
                <w:b w:val="0"/>
                <w:color w:val="000000"/>
                <w:kern w:val="0"/>
                <w:sz w:val="20"/>
                <w:szCs w:val="20"/>
                <w:lang w:val="en-US" w:eastAsia="zh-CN" w:bidi="ar"/>
              </w:rPr>
            </w:pPr>
            <w:r>
              <w:rPr>
                <w:rFonts w:hint="eastAsia" w:ascii="宋体" w:hAnsi="宋体" w:eastAsia="宋体" w:cs="宋体"/>
                <w:b w:val="0"/>
                <w:i w:val="0"/>
                <w:iCs w:val="0"/>
                <w:color w:val="000000"/>
                <w:kern w:val="0"/>
                <w:sz w:val="28"/>
                <w:szCs w:val="28"/>
                <w:u w:val="none"/>
                <w:lang w:val="en-US" w:eastAsia="zh-CN" w:bidi="ar"/>
              </w:rPr>
              <w:t>习近平新时代中国特色社会主义思想学生读本</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15</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小计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1260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78</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805</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455</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400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380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240</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240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bCs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bCs/>
                <w:color w:val="000000"/>
                <w:kern w:val="0"/>
                <w:sz w:val="20"/>
                <w:szCs w:val="20"/>
              </w:rPr>
            </w:pPr>
          </w:p>
        </w:tc>
      </w:tr>
      <w:bookmarkEnd w:id="59"/>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选</w:t>
            </w:r>
          </w:p>
          <w:p>
            <w:pPr>
              <w:keepNext w:val="0"/>
              <w:keepLines w:val="0"/>
              <w:pageBreakBefore w:val="0"/>
              <w:widowControl/>
              <w:kinsoku/>
              <w:wordWrap/>
              <w:overflowPunct/>
              <w:topLinePunct w:val="0"/>
              <w:bidi w:val="0"/>
              <w:adjustRightInd/>
              <w:snapToGrid/>
              <w:spacing w:line="300" w:lineRule="exact"/>
              <w:jc w:val="center"/>
              <w:rPr>
                <w:rFonts w:hint="eastAsia" w:ascii="宋体" w:hAnsi="宋体" w:eastAsia="宋体" w:cs="宋体"/>
                <w:b w:val="0"/>
                <w:bCs/>
                <w:color w:val="000000"/>
                <w:kern w:val="0"/>
                <w:sz w:val="28"/>
                <w:szCs w:val="28"/>
              </w:rPr>
            </w:pPr>
          </w:p>
          <w:p>
            <w:pPr>
              <w:keepNext w:val="0"/>
              <w:keepLines w:val="0"/>
              <w:pageBreakBefore w:val="0"/>
              <w:widowControl/>
              <w:kinsoku/>
              <w:wordWrap/>
              <w:overflowPunct/>
              <w:topLinePunct w:val="0"/>
              <w:bidi w:val="0"/>
              <w:adjustRightInd/>
              <w:snapToGrid/>
              <w:spacing w:line="300" w:lineRule="exact"/>
              <w:jc w:val="center"/>
              <w:rPr>
                <w:rFonts w:hint="eastAsia" w:ascii="宋体" w:hAnsi="宋体" w:eastAsia="宋体" w:cs="宋体"/>
                <w:b w:val="0"/>
                <w:bCs/>
                <w:color w:val="000000"/>
                <w:kern w:val="0"/>
                <w:sz w:val="28"/>
                <w:szCs w:val="28"/>
              </w:rPr>
            </w:pPr>
          </w:p>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r>
              <w:rPr>
                <w:rFonts w:hint="eastAsia" w:ascii="宋体" w:hAnsi="宋体" w:eastAsia="宋体" w:cs="宋体"/>
                <w:b w:val="0"/>
                <w:bCs/>
                <w:color w:val="000000"/>
                <w:kern w:val="0"/>
                <w:sz w:val="28"/>
                <w:szCs w:val="28"/>
              </w:rPr>
              <w:t>修</w:t>
            </w: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bidi="zh-CN"/>
              </w:rPr>
              <w:t>014</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劳动教育</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18</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015</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培育和践行社会主义核心价值观</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18</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016</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就业指导</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18</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2</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bidi="zh-CN"/>
              </w:rPr>
              <w:t>017</w:t>
            </w:r>
          </w:p>
        </w:tc>
        <w:tc>
          <w:tcPr>
            <w:tcW w:w="170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right="0" w:rightChars="0"/>
              <w:jc w:val="center"/>
              <w:textAlignment w:val="center"/>
              <w:rPr>
                <w:rFonts w:ascii="宋体" w:hAnsi="宋体"/>
                <w:b w:val="0"/>
                <w:color w:val="000000"/>
                <w:kern w:val="0"/>
                <w:sz w:val="20"/>
                <w:szCs w:val="20"/>
              </w:rPr>
            </w:pPr>
            <w:r>
              <w:rPr>
                <w:rFonts w:hint="eastAsia" w:ascii="宋体" w:hAnsi="宋体" w:eastAsia="宋体" w:cs="宋体"/>
                <w:b w:val="0"/>
                <w:i w:val="0"/>
                <w:iCs w:val="0"/>
                <w:color w:val="000000"/>
                <w:kern w:val="0"/>
                <w:sz w:val="28"/>
                <w:szCs w:val="28"/>
                <w:u w:val="none"/>
                <w:lang w:val="en-US" w:eastAsia="zh-CN" w:bidi="ar"/>
              </w:rPr>
              <w:t>团队课</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80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b w:val="0"/>
                <w:color w:val="000000"/>
                <w:kern w:val="0"/>
                <w:sz w:val="28"/>
                <w:szCs w:val="28"/>
                <w:lang w:val="en-US" w:eastAsia="zh-CN"/>
              </w:rPr>
              <w:t>1</w:t>
            </w:r>
            <w:r>
              <w:rPr>
                <w:rFonts w:hint="eastAsia" w:ascii="宋体" w:hAnsi="宋体" w:eastAsia="宋体" w:cs="宋体"/>
                <w:b w:val="0"/>
                <w:color w:val="000000"/>
                <w:kern w:val="0"/>
                <w:sz w:val="28"/>
                <w:szCs w:val="28"/>
              </w:rPr>
              <w:t>*</w:t>
            </w:r>
            <w:r>
              <w:rPr>
                <w:rFonts w:hint="eastAsia" w:ascii="宋体" w:hAnsi="宋体" w:eastAsia="宋体" w:cs="宋体"/>
                <w:b w:val="0"/>
                <w:color w:val="000000"/>
                <w:kern w:val="0"/>
                <w:sz w:val="28"/>
                <w:szCs w:val="28"/>
                <w:lang w:val="en-US" w:eastAsia="zh-CN"/>
              </w:rPr>
              <w:t>20</w:t>
            </w:r>
            <w:r>
              <w:rPr>
                <w:rFonts w:hint="eastAsia" w:ascii="宋体" w:hAnsi="宋体" w:eastAsia="宋体" w:cs="宋体"/>
                <w:b w:val="0"/>
                <w:color w:val="000000"/>
                <w:kern w:val="0"/>
                <w:sz w:val="28"/>
                <w:szCs w:val="28"/>
              </w:rPr>
              <w:t>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rPr>
              <w:t>小计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tabs>
                <w:tab w:val="left" w:pos="247"/>
              </w:tabs>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140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8</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54</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86</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20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40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40</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0" w:rightChars="0"/>
              <w:jc w:val="center"/>
              <w:rPr>
                <w:rFonts w:ascii="宋体" w:hAnsi="宋体"/>
                <w:b/>
                <w:bCs w:val="0"/>
                <w:color w:val="000000"/>
                <w:kern w:val="0"/>
                <w:sz w:val="20"/>
                <w:szCs w:val="20"/>
              </w:rPr>
            </w:pPr>
            <w:r>
              <w:rPr>
                <w:rFonts w:hint="eastAsia" w:ascii="宋体" w:hAnsi="宋体" w:eastAsia="宋体" w:cs="宋体"/>
                <w:b/>
                <w:bCs w:val="0"/>
                <w:color w:val="000000"/>
                <w:kern w:val="0"/>
                <w:sz w:val="28"/>
                <w:szCs w:val="28"/>
                <w:lang w:val="en-US" w:eastAsia="zh-CN"/>
              </w:rPr>
              <w:t>40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restart"/>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专业课</w:t>
            </w:r>
          </w:p>
        </w:tc>
        <w:tc>
          <w:tcPr>
            <w:tcW w:w="552"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专</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业</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基</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础</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课</w:t>
            </w: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0601</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电商概论</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4*20W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0602</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市场营销</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4*20W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0603</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Photoshop</w:t>
            </w:r>
            <w:r>
              <w:rPr>
                <w:rFonts w:hint="eastAsia" w:cs="宋体"/>
                <w:b w:val="0"/>
                <w:bCs/>
                <w:color w:val="000000"/>
                <w:kern w:val="0"/>
                <w:sz w:val="28"/>
                <w:szCs w:val="28"/>
                <w:lang w:val="en-US" w:eastAsia="zh-CN"/>
              </w:rPr>
              <w:t>（网店美工）</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5.5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100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2460" w:type="dxa"/>
            <w:gridSpan w:val="3"/>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r>
              <w:rPr>
                <w:rFonts w:hint="eastAsia" w:ascii="宋体" w:hAnsi="宋体" w:eastAsia="宋体" w:cs="宋体"/>
                <w:b/>
                <w:bCs w:val="0"/>
                <w:color w:val="000000"/>
                <w:kern w:val="0"/>
                <w:sz w:val="28"/>
                <w:szCs w:val="28"/>
              </w:rPr>
              <w:t>小计</w:t>
            </w:r>
          </w:p>
        </w:tc>
        <w:tc>
          <w:tcPr>
            <w:tcW w:w="804" w:type="dxa"/>
            <w:tcBorders>
              <w:top w:val="single" w:color="000000" w:sz="4" w:space="0"/>
              <w:left w:val="single" w:color="000000" w:sz="4" w:space="0"/>
              <w:bottom w:val="single" w:color="auto"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r>
              <w:rPr>
                <w:rFonts w:hint="eastAsia" w:ascii="宋体" w:hAnsi="宋体" w:eastAsia="宋体" w:cs="宋体"/>
                <w:b/>
                <w:bCs w:val="0"/>
                <w:color w:val="000000"/>
                <w:kern w:val="0"/>
                <w:sz w:val="28"/>
                <w:szCs w:val="28"/>
                <w:lang w:val="en-US" w:eastAsia="zh-CN"/>
              </w:rPr>
              <w:t>260</w:t>
            </w:r>
          </w:p>
        </w:tc>
        <w:tc>
          <w:tcPr>
            <w:tcW w:w="816" w:type="dxa"/>
            <w:tcBorders>
              <w:top w:val="single" w:color="000000" w:sz="4" w:space="0"/>
              <w:left w:val="single" w:color="000000" w:sz="4" w:space="0"/>
              <w:bottom w:val="single" w:color="auto"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bCs w:val="0"/>
                <w:color w:val="000000"/>
                <w:kern w:val="0"/>
                <w:sz w:val="28"/>
                <w:szCs w:val="28"/>
                <w:lang w:val="en-US"/>
              </w:rPr>
            </w:pPr>
            <w:r>
              <w:rPr>
                <w:rFonts w:hint="eastAsia" w:ascii="宋体" w:hAnsi="宋体" w:eastAsia="宋体" w:cs="宋体"/>
                <w:b/>
                <w:bCs w:val="0"/>
                <w:color w:val="000000"/>
                <w:kern w:val="0"/>
                <w:sz w:val="28"/>
                <w:szCs w:val="28"/>
                <w:lang w:val="en-US" w:eastAsia="zh-CN"/>
              </w:rPr>
              <w:t>13.5</w:t>
            </w:r>
          </w:p>
        </w:tc>
        <w:tc>
          <w:tcPr>
            <w:tcW w:w="648" w:type="dxa"/>
            <w:tcBorders>
              <w:top w:val="single" w:color="000000" w:sz="4" w:space="0"/>
              <w:left w:val="single" w:color="000000" w:sz="4" w:space="0"/>
              <w:bottom w:val="single" w:color="auto"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r>
              <w:rPr>
                <w:rFonts w:hint="eastAsia" w:ascii="宋体" w:hAnsi="宋体" w:eastAsia="宋体" w:cs="宋体"/>
                <w:b/>
                <w:bCs w:val="0"/>
                <w:color w:val="000000"/>
                <w:kern w:val="0"/>
                <w:sz w:val="28"/>
                <w:szCs w:val="28"/>
                <w:lang w:val="en-US" w:eastAsia="zh-CN"/>
              </w:rPr>
              <w:t>120</w:t>
            </w:r>
          </w:p>
        </w:tc>
        <w:tc>
          <w:tcPr>
            <w:tcW w:w="672" w:type="dxa"/>
            <w:tcBorders>
              <w:top w:val="single" w:color="000000" w:sz="4" w:space="0"/>
              <w:left w:val="single" w:color="000000" w:sz="4" w:space="0"/>
              <w:bottom w:val="single" w:color="auto"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r>
              <w:rPr>
                <w:rFonts w:hint="eastAsia" w:ascii="宋体" w:hAnsi="宋体" w:eastAsia="宋体" w:cs="宋体"/>
                <w:b/>
                <w:bCs w:val="0"/>
                <w:color w:val="000000"/>
                <w:kern w:val="0"/>
                <w:sz w:val="28"/>
                <w:szCs w:val="28"/>
                <w:lang w:val="en-US" w:eastAsia="zh-CN"/>
              </w:rPr>
              <w:t>140</w:t>
            </w:r>
          </w:p>
        </w:tc>
        <w:tc>
          <w:tcPr>
            <w:tcW w:w="451"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p>
        </w:tc>
        <w:tc>
          <w:tcPr>
            <w:tcW w:w="521"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p>
        </w:tc>
        <w:tc>
          <w:tcPr>
            <w:tcW w:w="1117"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bCs w:val="0"/>
                <w:color w:val="000000"/>
                <w:kern w:val="0"/>
                <w:sz w:val="28"/>
                <w:szCs w:val="28"/>
                <w:lang w:val="en-US" w:eastAsia="zh-CN"/>
              </w:rPr>
            </w:pPr>
            <w:r>
              <w:rPr>
                <w:rFonts w:hint="eastAsia" w:ascii="宋体" w:hAnsi="宋体" w:eastAsia="宋体" w:cs="宋体"/>
                <w:b/>
                <w:bCs w:val="0"/>
                <w:color w:val="000000"/>
                <w:kern w:val="0"/>
                <w:sz w:val="28"/>
                <w:szCs w:val="28"/>
                <w:lang w:val="en-US" w:eastAsia="zh-CN"/>
              </w:rPr>
              <w:t>260</w:t>
            </w:r>
          </w:p>
        </w:tc>
        <w:tc>
          <w:tcPr>
            <w:tcW w:w="10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bCs w:val="0"/>
                <w:color w:val="000000"/>
                <w:kern w:val="0"/>
                <w:sz w:val="28"/>
                <w:szCs w:val="28"/>
              </w:rPr>
            </w:pPr>
          </w:p>
        </w:tc>
        <w:tc>
          <w:tcPr>
            <w:tcW w:w="10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专业核心课</w:t>
            </w:r>
          </w:p>
        </w:tc>
        <w:tc>
          <w:tcPr>
            <w:tcW w:w="792"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0606</w:t>
            </w:r>
          </w:p>
        </w:tc>
        <w:tc>
          <w:tcPr>
            <w:tcW w:w="1668"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推销实务</w:t>
            </w:r>
          </w:p>
        </w:tc>
        <w:tc>
          <w:tcPr>
            <w:tcW w:w="804"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100</w:t>
            </w:r>
          </w:p>
        </w:tc>
        <w:tc>
          <w:tcPr>
            <w:tcW w:w="816"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5.5</w:t>
            </w:r>
          </w:p>
        </w:tc>
        <w:tc>
          <w:tcPr>
            <w:tcW w:w="648"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30</w:t>
            </w:r>
          </w:p>
        </w:tc>
        <w:tc>
          <w:tcPr>
            <w:tcW w:w="672"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70</w:t>
            </w:r>
          </w:p>
        </w:tc>
        <w:tc>
          <w:tcPr>
            <w:tcW w:w="45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0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auto"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0607</w:t>
            </w:r>
          </w:p>
        </w:tc>
        <w:tc>
          <w:tcPr>
            <w:tcW w:w="1668" w:type="dxa"/>
            <w:tcBorders>
              <w:top w:val="single" w:color="auto" w:sz="4" w:space="0"/>
              <w:left w:val="single" w:color="auto"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cs="宋体"/>
                <w:b w:val="0"/>
                <w:bCs/>
                <w:color w:val="000000"/>
                <w:kern w:val="0"/>
                <w:sz w:val="28"/>
                <w:szCs w:val="28"/>
                <w:lang w:val="en-US" w:eastAsia="zh-CN"/>
              </w:rPr>
              <w:t>商品拍摄与图片处理</w:t>
            </w:r>
          </w:p>
        </w:tc>
        <w:tc>
          <w:tcPr>
            <w:tcW w:w="804" w:type="dxa"/>
            <w:tcBorders>
              <w:top w:val="single" w:color="auto"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auto"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auto"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40</w:t>
            </w:r>
          </w:p>
        </w:tc>
        <w:tc>
          <w:tcPr>
            <w:tcW w:w="672" w:type="dxa"/>
            <w:tcBorders>
              <w:top w:val="single" w:color="auto"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40</w:t>
            </w:r>
          </w:p>
        </w:tc>
        <w:tc>
          <w:tcPr>
            <w:tcW w:w="451"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4*20W</w:t>
            </w:r>
          </w:p>
        </w:tc>
        <w:tc>
          <w:tcPr>
            <w:tcW w:w="1209"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0612</w:t>
            </w:r>
          </w:p>
        </w:tc>
        <w:tc>
          <w:tcPr>
            <w:tcW w:w="1668" w:type="dxa"/>
            <w:tcBorders>
              <w:top w:val="single" w:color="000000" w:sz="4" w:space="0"/>
              <w:left w:val="single" w:color="auto"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cs="宋体"/>
                <w:b w:val="0"/>
                <w:bCs/>
                <w:color w:val="000000"/>
                <w:kern w:val="0"/>
                <w:sz w:val="28"/>
                <w:szCs w:val="28"/>
                <w:lang w:val="en-US" w:eastAsia="zh-CN"/>
              </w:rPr>
              <w:t>新媒体营销</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cs="宋体"/>
                <w:b w:val="0"/>
                <w:bCs/>
                <w:color w:val="000000"/>
                <w:kern w:val="0"/>
                <w:sz w:val="28"/>
                <w:szCs w:val="28"/>
                <w:lang w:val="en-US" w:eastAsia="zh-CN"/>
              </w:rPr>
              <w:t>40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cs="宋体"/>
                <w:b w:val="0"/>
                <w:bCs/>
                <w:color w:val="000000"/>
                <w:kern w:val="0"/>
                <w:sz w:val="28"/>
                <w:szCs w:val="28"/>
                <w:lang w:val="en-US" w:eastAsia="zh-CN"/>
              </w:rPr>
              <w:t>40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4*20W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0611</w:t>
            </w:r>
          </w:p>
        </w:tc>
        <w:tc>
          <w:tcPr>
            <w:tcW w:w="1668" w:type="dxa"/>
            <w:tcBorders>
              <w:top w:val="single" w:color="000000" w:sz="4" w:space="0"/>
              <w:left w:val="single" w:color="auto"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网店客服</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30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70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90" w:hRule="atLeast"/>
          <w:tblHeader/>
        </w:trPr>
        <w:tc>
          <w:tcPr>
            <w:tcW w:w="463" w:type="dxa"/>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0608</w:t>
            </w:r>
          </w:p>
        </w:tc>
        <w:tc>
          <w:tcPr>
            <w:tcW w:w="1668" w:type="dxa"/>
            <w:tcBorders>
              <w:top w:val="single" w:color="000000" w:sz="4" w:space="0"/>
              <w:left w:val="single" w:color="auto"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网店运营</w:t>
            </w:r>
            <w:r>
              <w:rPr>
                <w:rFonts w:hint="eastAsia" w:cs="宋体"/>
                <w:b w:val="0"/>
                <w:bCs/>
                <w:color w:val="000000"/>
                <w:kern w:val="0"/>
                <w:sz w:val="28"/>
                <w:szCs w:val="28"/>
                <w:lang w:val="en-US" w:eastAsia="zh-CN"/>
              </w:rPr>
              <w:t>推广</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30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70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top w:val="single" w:color="auto" w:sz="4" w:space="0"/>
              <w:left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auto"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0615</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短视频</w:t>
            </w:r>
            <w:r>
              <w:rPr>
                <w:rFonts w:hint="eastAsia" w:cs="宋体"/>
                <w:b w:val="0"/>
                <w:bCs/>
                <w:color w:val="000000"/>
                <w:kern w:val="0"/>
                <w:sz w:val="28"/>
                <w:szCs w:val="28"/>
                <w:lang w:val="en-US" w:eastAsia="zh-CN"/>
              </w:rPr>
              <w:t>实战技能</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30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70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left w:val="single" w:color="auto"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0610</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cs="宋体"/>
                <w:b w:val="0"/>
                <w:bCs/>
                <w:color w:val="000000"/>
                <w:kern w:val="0"/>
                <w:sz w:val="28"/>
                <w:szCs w:val="28"/>
                <w:lang w:val="en-US" w:eastAsia="zh-CN"/>
              </w:rPr>
              <w:t>直播营销</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100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textAlignment w:val="center"/>
              <w:rPr>
                <w:rFonts w:ascii="Courier New" w:hAnsi="Courier New" w:cs="Courier New"/>
                <w:b w:val="0"/>
                <w:color w:val="000000"/>
                <w:kern w:val="0"/>
                <w:sz w:val="20"/>
                <w:szCs w:val="20"/>
                <w:lang w:bidi="ar"/>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auto"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52" w:type="dxa"/>
            <w:vMerge w:val="continue"/>
            <w:tcBorders>
              <w:left w:val="single" w:color="auto"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小计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6</w:t>
            </w:r>
            <w:r>
              <w:rPr>
                <w:rFonts w:hint="eastAsia" w:ascii="宋体" w:hAnsi="宋体" w:eastAsia="宋体" w:cs="宋体"/>
                <w:b w:val="0"/>
                <w:bCs/>
                <w:color w:val="000000"/>
                <w:kern w:val="0"/>
                <w:sz w:val="28"/>
                <w:szCs w:val="28"/>
              </w:rPr>
              <w:t>60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35.5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rPr>
              <w:t>2</w:t>
            </w:r>
            <w:r>
              <w:rPr>
                <w:rFonts w:hint="eastAsia" w:ascii="宋体" w:hAnsi="宋体" w:eastAsia="宋体" w:cs="宋体"/>
                <w:b w:val="0"/>
                <w:bCs/>
                <w:color w:val="000000"/>
                <w:kern w:val="0"/>
                <w:sz w:val="28"/>
                <w:szCs w:val="28"/>
                <w:lang w:val="en-US" w:eastAsia="zh-CN"/>
              </w:rPr>
              <w:t>30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430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260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260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400</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270"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专业拓展课</w:t>
            </w:r>
          </w:p>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0614</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HTML+CSS</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20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60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270"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0613</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cs="宋体"/>
                <w:b w:val="0"/>
                <w:bCs/>
                <w:color w:val="000000"/>
                <w:kern w:val="0"/>
                <w:sz w:val="28"/>
                <w:szCs w:val="28"/>
                <w:lang w:val="en-US" w:eastAsia="zh-CN"/>
              </w:rPr>
              <w:t>直播营销</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270"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0604</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商务礼仪</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270"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0609</w:t>
            </w: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电子商务职业道德</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80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lang w:val="en-US" w:eastAsia="zh-CN"/>
              </w:rPr>
              <w:t>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5</w:t>
            </w:r>
            <w:r>
              <w:rPr>
                <w:rFonts w:hint="eastAsia" w:ascii="宋体" w:hAnsi="宋体" w:eastAsia="宋体" w:cs="宋体"/>
                <w:b w:val="0"/>
                <w:bCs/>
                <w:color w:val="000000"/>
                <w:kern w:val="0"/>
                <w:sz w:val="28"/>
                <w:szCs w:val="28"/>
              </w:rPr>
              <w:t>*20W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小计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320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16</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260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rPr>
            </w:pPr>
            <w:r>
              <w:rPr>
                <w:rFonts w:hint="eastAsia" w:ascii="宋体" w:hAnsi="宋体" w:eastAsia="宋体" w:cs="宋体"/>
                <w:b w:val="0"/>
                <w:bCs/>
                <w:color w:val="000000"/>
                <w:kern w:val="0"/>
                <w:sz w:val="28"/>
                <w:szCs w:val="28"/>
                <w:lang w:val="en-US" w:eastAsia="zh-CN"/>
              </w:rPr>
              <w:t>60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400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r>
              <w:rPr>
                <w:rFonts w:hint="eastAsia" w:ascii="宋体" w:hAnsi="宋体" w:eastAsia="宋体" w:cs="宋体"/>
                <w:b w:val="0"/>
                <w:bCs/>
                <w:color w:val="000000"/>
                <w:kern w:val="0"/>
                <w:sz w:val="28"/>
                <w:szCs w:val="28"/>
              </w:rPr>
              <w:t>小计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1240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65</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610</w:t>
            </w: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630</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eastAsia" w:ascii="宋体" w:hAnsi="宋体" w:eastAsia="宋体" w:cs="宋体"/>
                <w:b w:val="0"/>
                <w:bCs/>
                <w:color w:val="000000"/>
                <w:kern w:val="0"/>
                <w:sz w:val="28"/>
                <w:szCs w:val="28"/>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1080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1080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940</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ind w:left="0" w:leftChars="0" w:right="0" w:rightChars="0"/>
              <w:jc w:val="center"/>
              <w:rPr>
                <w:rFonts w:hint="default" w:ascii="宋体" w:hAnsi="宋体" w:eastAsia="宋体" w:cs="宋体"/>
                <w:b w:val="0"/>
                <w:bCs/>
                <w:color w:val="000000"/>
                <w:kern w:val="0"/>
                <w:sz w:val="28"/>
                <w:szCs w:val="28"/>
                <w:lang w:val="en-US" w:eastAsia="zh-CN"/>
              </w:rPr>
            </w:pPr>
            <w:r>
              <w:rPr>
                <w:rFonts w:hint="eastAsia" w:ascii="宋体" w:hAnsi="宋体" w:eastAsia="宋体" w:cs="宋体"/>
                <w:b w:val="0"/>
                <w:bCs/>
                <w:color w:val="000000"/>
                <w:kern w:val="0"/>
                <w:sz w:val="28"/>
                <w:szCs w:val="28"/>
                <w:lang w:val="en-US" w:eastAsia="zh-CN"/>
              </w:rPr>
              <w:t>940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highlight w:val="yellow"/>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highlight w:val="yellow"/>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ascii="宋体" w:hAnsi="宋体"/>
                <w:b w:val="0"/>
                <w:color w:val="000000"/>
                <w:kern w:val="0"/>
                <w:sz w:val="20"/>
                <w:szCs w:val="20"/>
              </w:rPr>
            </w:pP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综合实训</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476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14</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476</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34*14W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left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ascii="宋体" w:hAnsi="宋体"/>
                <w:b w:val="0"/>
                <w:color w:val="000000"/>
                <w:kern w:val="0"/>
                <w:sz w:val="20"/>
                <w:szCs w:val="20"/>
              </w:rPr>
            </w:pP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跟岗实习</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204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6</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204</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34*6W</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vMerge w:val="continue"/>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ascii="宋体" w:hAnsi="宋体"/>
                <w:b w:val="0"/>
                <w:bCs/>
                <w:color w:val="000000"/>
                <w:kern w:val="0"/>
                <w:sz w:val="20"/>
                <w:szCs w:val="20"/>
              </w:rPr>
            </w:pP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顶岗实习</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612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18</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612</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34*18W</w:t>
            </w: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cantSplit/>
          <w:trHeight w:val="454" w:hRule="atLeast"/>
          <w:tblHeader/>
        </w:trPr>
        <w:tc>
          <w:tcPr>
            <w:tcW w:w="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5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rPr>
                <w:rFonts w:ascii="宋体" w:hAnsi="宋体"/>
                <w:b w:val="0"/>
                <w:color w:val="000000"/>
                <w:kern w:val="0"/>
                <w:sz w:val="20"/>
                <w:szCs w:val="20"/>
              </w:rPr>
            </w:pPr>
          </w:p>
        </w:tc>
        <w:tc>
          <w:tcPr>
            <w:tcW w:w="792"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firstLine="400" w:firstLineChars="200"/>
              <w:jc w:val="both"/>
              <w:textAlignment w:val="center"/>
              <w:rPr>
                <w:rFonts w:hint="eastAsia"/>
                <w:b w:val="0"/>
                <w:color w:val="000000"/>
                <w:kern w:val="0"/>
                <w:sz w:val="20"/>
                <w:szCs w:val="20"/>
                <w:lang w:val="en-US" w:eastAsia="zh-CN"/>
              </w:rPr>
            </w:pPr>
          </w:p>
        </w:tc>
        <w:tc>
          <w:tcPr>
            <w:tcW w:w="16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right="0" w:rightChars="0"/>
              <w:jc w:val="left"/>
              <w:textAlignment w:val="center"/>
              <w:rPr>
                <w:rFonts w:hint="eastAsia"/>
                <w:b w:val="0"/>
                <w:color w:val="000000"/>
                <w:kern w:val="0"/>
                <w:sz w:val="20"/>
                <w:szCs w:val="20"/>
                <w:lang w:val="en-US" w:eastAsia="zh-CN"/>
              </w:rPr>
            </w:pPr>
            <w:r>
              <w:rPr>
                <w:rFonts w:hint="eastAsia" w:ascii="宋体" w:hAnsi="宋体" w:eastAsia="宋体" w:cs="宋体"/>
                <w:i w:val="0"/>
                <w:iCs w:val="0"/>
                <w:color w:val="000000"/>
                <w:kern w:val="0"/>
                <w:sz w:val="28"/>
                <w:szCs w:val="28"/>
                <w:u w:val="none"/>
                <w:lang w:val="en-US" w:eastAsia="zh-CN" w:bidi="ar"/>
              </w:rPr>
              <w:t>毕业设计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hint="eastAsia" w:ascii="宋体" w:hAnsi="宋体" w:cs="宋体"/>
                <w:b w:val="0"/>
                <w:i w:val="0"/>
                <w:iCs w:val="0"/>
                <w:color w:val="000000"/>
                <w:kern w:val="0"/>
                <w:sz w:val="21"/>
                <w:szCs w:val="21"/>
                <w:u w:val="none"/>
                <w:lang w:val="en-US" w:eastAsia="zh-CN" w:bidi="ar"/>
              </w:rPr>
            </w:pPr>
            <w:r>
              <w:rPr>
                <w:rFonts w:hint="eastAsia" w:ascii="宋体" w:hAnsi="宋体" w:eastAsia="宋体" w:cs="宋体"/>
                <w:kern w:val="0"/>
                <w:sz w:val="28"/>
                <w:szCs w:val="28"/>
                <w:lang w:val="en-US" w:eastAsia="zh-CN"/>
              </w:rPr>
              <w:t>68</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hint="eastAsia" w:ascii="宋体" w:hAnsi="宋体" w:cs="宋体"/>
                <w:b w:val="0"/>
                <w:i w:val="0"/>
                <w:iCs w:val="0"/>
                <w:color w:val="000000"/>
                <w:kern w:val="0"/>
                <w:sz w:val="21"/>
                <w:szCs w:val="21"/>
                <w:highlight w:val="none"/>
                <w:u w:val="none"/>
                <w:lang w:val="en-US" w:eastAsia="zh-CN" w:bidi="ar"/>
              </w:rPr>
            </w:pPr>
            <w:r>
              <w:rPr>
                <w:rFonts w:hint="eastAsia" w:ascii="宋体" w:hAnsi="宋体" w:eastAsia="宋体" w:cs="宋体"/>
                <w:kern w:val="0"/>
                <w:sz w:val="28"/>
                <w:szCs w:val="28"/>
                <w:lang w:val="en-US" w:eastAsia="zh-CN"/>
              </w:rPr>
              <w:t>2</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68</w:t>
            </w: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hint="eastAsia"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hint="eastAsia"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hint="eastAsia" w:ascii="宋体" w:hAnsi="宋体"/>
                <w:b w:val="0"/>
                <w:color w:val="000000"/>
                <w:kern w:val="0"/>
                <w:sz w:val="20"/>
                <w:szCs w:val="20"/>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hint="eastAsia"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ind w:left="0" w:leftChars="0" w:right="0" w:rightChars="0"/>
              <w:jc w:val="center"/>
              <w:rPr>
                <w:rFonts w:ascii="宋体" w:hAnsi="宋体"/>
                <w:b w:val="0"/>
                <w:color w:val="000000"/>
                <w:kern w:val="0"/>
                <w:sz w:val="20"/>
                <w:szCs w:val="20"/>
              </w:rPr>
            </w:pPr>
            <w:r>
              <w:rPr>
                <w:rFonts w:hint="eastAsia" w:ascii="宋体" w:hAnsi="宋体" w:eastAsia="宋体" w:cs="宋体"/>
                <w:kern w:val="0"/>
                <w:sz w:val="28"/>
                <w:szCs w:val="28"/>
                <w:lang w:val="en-US" w:eastAsia="zh-CN"/>
              </w:rPr>
              <w:t>34*2W</w:t>
            </w:r>
          </w:p>
        </w:tc>
        <w:tc>
          <w:tcPr>
            <w:tcW w:w="121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kinsoku/>
              <w:wordWrap/>
              <w:overflowPunct/>
              <w:topLinePunct w:val="0"/>
              <w:bidi w:val="0"/>
              <w:adjustRightInd/>
              <w:snapToGrid/>
              <w:spacing w:line="300" w:lineRule="exact"/>
              <w:jc w:val="center"/>
              <w:rPr>
                <w:rFonts w:ascii="宋体" w:hAnsi="宋体"/>
                <w:b w:val="0"/>
                <w:color w:val="000000"/>
                <w:kern w:val="0"/>
                <w:sz w:val="20"/>
                <w:szCs w:val="20"/>
              </w:rPr>
            </w:pPr>
          </w:p>
        </w:tc>
      </w:tr>
      <w:tr>
        <w:tblPrEx>
          <w:tblCellMar>
            <w:top w:w="0" w:type="dxa"/>
            <w:left w:w="108" w:type="dxa"/>
            <w:bottom w:w="0" w:type="dxa"/>
            <w:right w:w="108" w:type="dxa"/>
          </w:tblCellMar>
        </w:tblPrEx>
        <w:trPr>
          <w:gridAfter w:val="1"/>
          <w:wAfter w:w="38" w:type="dxa"/>
          <w:cantSplit/>
          <w:trHeight w:val="454" w:hRule="atLeast"/>
          <w:tblHeader/>
        </w:trPr>
        <w:tc>
          <w:tcPr>
            <w:tcW w:w="3475"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总计</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4080</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172</w:t>
            </w: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680</w:t>
            </w: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680</w:t>
            </w: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680</w:t>
            </w:r>
          </w:p>
        </w:tc>
        <w:tc>
          <w:tcPr>
            <w:tcW w:w="11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gridAfter w:val="1"/>
          <w:wAfter w:w="38" w:type="dxa"/>
          <w:cantSplit/>
          <w:trHeight w:val="454" w:hRule="atLeast"/>
          <w:tblHeader/>
        </w:trPr>
        <w:tc>
          <w:tcPr>
            <w:tcW w:w="3475" w:type="dxa"/>
            <w:gridSpan w:val="5"/>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周课时</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34</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gridAfter w:val="1"/>
          <w:wAfter w:w="38" w:type="dxa"/>
          <w:cantSplit/>
          <w:trHeight w:val="454" w:hRule="atLeast"/>
          <w:tblHeader/>
        </w:trPr>
        <w:tc>
          <w:tcPr>
            <w:tcW w:w="3475" w:type="dxa"/>
            <w:gridSpan w:val="5"/>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开设门数</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32</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r>
      <w:tr>
        <w:tblPrEx>
          <w:tblCellMar>
            <w:top w:w="0" w:type="dxa"/>
            <w:left w:w="108" w:type="dxa"/>
            <w:bottom w:w="0" w:type="dxa"/>
            <w:right w:w="108" w:type="dxa"/>
          </w:tblCellMar>
        </w:tblPrEx>
        <w:trPr>
          <w:gridAfter w:val="1"/>
          <w:wAfter w:w="38" w:type="dxa"/>
          <w:cantSplit/>
          <w:trHeight w:val="454" w:hRule="atLeast"/>
          <w:tblHeader/>
        </w:trPr>
        <w:tc>
          <w:tcPr>
            <w:tcW w:w="3475" w:type="dxa"/>
            <w:gridSpan w:val="5"/>
            <w:tcBorders>
              <w:top w:val="single" w:color="000000" w:sz="4" w:space="0"/>
              <w:left w:val="single" w:color="000000" w:sz="4" w:space="0"/>
              <w:bottom w:val="single" w:color="000000" w:sz="4" w:space="0"/>
              <w:right w:val="single" w:color="000000" w:sz="4" w:space="0"/>
            </w:tcBorders>
            <w:shd w:val="clear" w:color="auto" w:fill="FFFFFF"/>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考试门数</w:t>
            </w:r>
          </w:p>
        </w:tc>
        <w:tc>
          <w:tcPr>
            <w:tcW w:w="8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16</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5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20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0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bidi w:val="0"/>
              <w:adjustRightInd/>
              <w:snapToGrid/>
              <w:spacing w:line="300" w:lineRule="exact"/>
              <w:ind w:left="0" w:leftChars="0" w:right="0" w:rightChars="0"/>
              <w:jc w:val="center"/>
              <w:textAlignment w:val="center"/>
              <w:rPr>
                <w:rFonts w:hint="eastAsia" w:ascii="宋体" w:hAnsi="宋体" w:eastAsia="宋体" w:cs="宋体"/>
                <w:i w:val="0"/>
                <w:iCs w:val="0"/>
                <w:color w:val="000000"/>
                <w:kern w:val="0"/>
                <w:sz w:val="28"/>
                <w:szCs w:val="28"/>
                <w:u w:val="none"/>
                <w:lang w:val="en-US" w:eastAsia="zh-CN" w:bidi="ar"/>
              </w:rPr>
            </w:pPr>
          </w:p>
        </w:tc>
      </w:tr>
    </w:tbl>
    <w:p>
      <w:pPr>
        <w:widowControl/>
        <w:tabs>
          <w:tab w:val="left" w:pos="1800"/>
          <w:tab w:val="right" w:leader="middleDot" w:pos="8100"/>
        </w:tabs>
        <w:spacing w:line="360" w:lineRule="exact"/>
        <w:jc w:val="left"/>
        <w:rPr>
          <w:rFonts w:hint="eastAsia" w:ascii="宋体" w:hAnsi="宋体"/>
          <w:bCs/>
          <w:sz w:val="18"/>
          <w:szCs w:val="18"/>
        </w:rPr>
      </w:pPr>
      <w:r>
        <w:rPr>
          <w:rFonts w:hint="eastAsia" w:ascii="宋体" w:hAnsi="宋体"/>
          <w:bCs/>
          <w:sz w:val="18"/>
          <w:szCs w:val="18"/>
        </w:rPr>
        <w:t>注：“课程编号”规定：按照新的课程编码填写，新增课程与专业在本部门课程编码原有基础上增加编号进行编写。</w:t>
      </w:r>
    </w:p>
    <w:p>
      <w:pPr>
        <w:pStyle w:val="12"/>
        <w:sectPr>
          <w:pgSz w:w="16838" w:h="11911" w:orient="landscape"/>
          <w:pgMar w:top="1298" w:right="1361" w:bottom="1202" w:left="1179" w:header="879" w:footer="998" w:gutter="0"/>
          <w:pgBorders>
            <w:top w:val="none" w:sz="0" w:space="0"/>
            <w:left w:val="none" w:sz="0" w:space="0"/>
            <w:bottom w:val="single" w:color="auto" w:sz="4" w:space="1"/>
            <w:right w:val="none" w:sz="0" w:space="0"/>
          </w:pgBorders>
          <w:cols w:space="0" w:num="1"/>
          <w:rtlGutter w:val="0"/>
          <w:docGrid w:linePitch="0" w:charSpace="0"/>
        </w:sectPr>
      </w:pPr>
    </w:p>
    <w:p>
      <w:pPr>
        <w:widowControl/>
        <w:tabs>
          <w:tab w:val="left" w:pos="1800"/>
          <w:tab w:val="right" w:leader="middleDot" w:pos="8100"/>
        </w:tabs>
        <w:spacing w:after="156" w:afterLines="50" w:line="440" w:lineRule="exact"/>
        <w:jc w:val="center"/>
        <w:rPr>
          <w:rFonts w:hint="eastAsia" w:ascii="宋体" w:hAnsi="宋体"/>
          <w:bCs/>
          <w:sz w:val="18"/>
          <w:szCs w:val="18"/>
        </w:rPr>
      </w:pPr>
      <w:r>
        <w:rPr>
          <w:rFonts w:hint="eastAsia" w:ascii="楷体" w:hAnsi="楷体" w:eastAsia="楷体" w:cs="楷体"/>
          <w:b/>
          <w:bCs/>
          <w:sz w:val="28"/>
          <w:szCs w:val="28"/>
          <w:lang w:val="en-US" w:eastAsia="zh-CN"/>
        </w:rPr>
        <w:t>附表3 理论教学与实践教学比例表</w:t>
      </w:r>
    </w:p>
    <w:tbl>
      <w:tblPr>
        <w:tblStyle w:val="14"/>
        <w:tblW w:w="14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463"/>
        <w:gridCol w:w="1660"/>
        <w:gridCol w:w="788"/>
        <w:gridCol w:w="961"/>
        <w:gridCol w:w="1458"/>
        <w:gridCol w:w="1100"/>
        <w:gridCol w:w="1437"/>
        <w:gridCol w:w="990"/>
        <w:gridCol w:w="1388"/>
        <w:gridCol w:w="686"/>
        <w:gridCol w:w="1564"/>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5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序号</w:t>
            </w:r>
          </w:p>
        </w:tc>
        <w:tc>
          <w:tcPr>
            <w:tcW w:w="2911"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类别名称</w:t>
            </w:r>
          </w:p>
        </w:tc>
        <w:tc>
          <w:tcPr>
            <w:tcW w:w="495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理论与实践课时分配</w:t>
            </w:r>
          </w:p>
        </w:tc>
        <w:tc>
          <w:tcPr>
            <w:tcW w:w="9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学时</w:t>
            </w:r>
          </w:p>
        </w:tc>
        <w:tc>
          <w:tcPr>
            <w:tcW w:w="13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占总学时比例（%）</w:t>
            </w:r>
          </w:p>
        </w:tc>
        <w:tc>
          <w:tcPr>
            <w:tcW w:w="68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学分</w:t>
            </w:r>
          </w:p>
        </w:tc>
        <w:tc>
          <w:tcPr>
            <w:tcW w:w="156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占总学分比例（%）</w:t>
            </w:r>
          </w:p>
        </w:tc>
        <w:tc>
          <w:tcPr>
            <w:tcW w:w="11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atLeast"/>
          <w:jc w:val="center"/>
        </w:trPr>
        <w:tc>
          <w:tcPr>
            <w:tcW w:w="5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c>
          <w:tcPr>
            <w:tcW w:w="2911"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c>
          <w:tcPr>
            <w:tcW w:w="9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理论学时</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占总学时比例（%）</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实践学时</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占总学时比例（%）</w:t>
            </w:r>
          </w:p>
        </w:tc>
        <w:tc>
          <w:tcPr>
            <w:tcW w:w="9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c>
          <w:tcPr>
            <w:tcW w:w="13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c>
          <w:tcPr>
            <w:tcW w:w="6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c>
          <w:tcPr>
            <w:tcW w:w="15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c>
          <w:tcPr>
            <w:tcW w:w="11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5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1</w:t>
            </w:r>
          </w:p>
        </w:tc>
        <w:tc>
          <w:tcPr>
            <w:tcW w:w="2123"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公共基础课</w:t>
            </w: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必修</w:t>
            </w:r>
          </w:p>
        </w:tc>
        <w:tc>
          <w:tcPr>
            <w:tcW w:w="9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857</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21.00%</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543</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13.30%</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1400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34.31%</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82</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47.67%</w:t>
            </w: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5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212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选修</w:t>
            </w:r>
          </w:p>
        </w:tc>
        <w:tc>
          <w:tcPr>
            <w:tcW w:w="96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110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99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0</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133"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2</w:t>
            </w:r>
          </w:p>
        </w:tc>
        <w:tc>
          <w:tcPr>
            <w:tcW w:w="4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专业课</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16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专业基础课</w:t>
            </w: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必修</w:t>
            </w:r>
          </w:p>
        </w:tc>
        <w:tc>
          <w:tcPr>
            <w:tcW w:w="96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120</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2.94%</w:t>
            </w:r>
          </w:p>
        </w:tc>
        <w:tc>
          <w:tcPr>
            <w:tcW w:w="110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140</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3.43%</w:t>
            </w:r>
          </w:p>
        </w:tc>
        <w:tc>
          <w:tcPr>
            <w:tcW w:w="99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260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6.37%</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13.5</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7.85%</w:t>
            </w:r>
          </w:p>
        </w:tc>
        <w:tc>
          <w:tcPr>
            <w:tcW w:w="1133"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3</w:t>
            </w:r>
          </w:p>
        </w:tc>
        <w:tc>
          <w:tcPr>
            <w:tcW w:w="4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16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专业核心课</w:t>
            </w: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必修</w:t>
            </w:r>
          </w:p>
        </w:tc>
        <w:tc>
          <w:tcPr>
            <w:tcW w:w="961"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230</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rPr>
            </w:pPr>
            <w:r>
              <w:rPr>
                <w:rFonts w:hint="eastAsia" w:ascii="仿宋" w:hAnsi="仿宋" w:eastAsia="仿宋" w:cs="仿宋"/>
                <w:b w:val="0"/>
                <w:bCs w:val="0"/>
                <w:sz w:val="28"/>
                <w:szCs w:val="28"/>
                <w:lang w:val="en-US" w:eastAsia="zh-CN"/>
              </w:rPr>
              <w:t>5.64%</w:t>
            </w:r>
          </w:p>
        </w:tc>
        <w:tc>
          <w:tcPr>
            <w:tcW w:w="110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430</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10.54%</w:t>
            </w:r>
          </w:p>
        </w:tc>
        <w:tc>
          <w:tcPr>
            <w:tcW w:w="990"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660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16.18%</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35.5</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20.64%</w:t>
            </w:r>
          </w:p>
        </w:tc>
        <w:tc>
          <w:tcPr>
            <w:tcW w:w="1133"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5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4</w:t>
            </w:r>
          </w:p>
        </w:tc>
        <w:tc>
          <w:tcPr>
            <w:tcW w:w="4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16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专业拓展课</w:t>
            </w: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必修</w:t>
            </w:r>
          </w:p>
        </w:tc>
        <w:tc>
          <w:tcPr>
            <w:tcW w:w="9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260</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6.37%</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60</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1.47%</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320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7.84%</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16</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9.30%</w:t>
            </w: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4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16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color w:val="000000"/>
                <w:sz w:val="28"/>
                <w:szCs w:val="28"/>
              </w:rPr>
            </w:pPr>
            <w:r>
              <w:rPr>
                <w:rFonts w:hint="eastAsia" w:ascii="仿宋" w:hAnsi="仿宋" w:eastAsia="仿宋" w:cs="仿宋"/>
                <w:b w:val="0"/>
                <w:bCs w:val="0"/>
                <w:color w:val="000000"/>
                <w:sz w:val="28"/>
                <w:szCs w:val="28"/>
              </w:rPr>
              <w:t>选修</w:t>
            </w:r>
          </w:p>
        </w:tc>
        <w:tc>
          <w:tcPr>
            <w:tcW w:w="9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5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4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p>
        </w:tc>
        <w:tc>
          <w:tcPr>
            <w:tcW w:w="166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实践性教学环节</w:t>
            </w:r>
          </w:p>
        </w:tc>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必修</w:t>
            </w:r>
          </w:p>
        </w:tc>
        <w:tc>
          <w:tcPr>
            <w:tcW w:w="9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1440</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33.33%</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1440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33.33%</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25</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14.53%</w:t>
            </w: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348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合计</w:t>
            </w:r>
          </w:p>
        </w:tc>
        <w:tc>
          <w:tcPr>
            <w:tcW w:w="96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857</w:t>
            </w:r>
          </w:p>
        </w:tc>
        <w:tc>
          <w:tcPr>
            <w:tcW w:w="145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21.00%</w:t>
            </w:r>
          </w:p>
        </w:tc>
        <w:tc>
          <w:tcPr>
            <w:tcW w:w="11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543</w:t>
            </w:r>
          </w:p>
        </w:tc>
        <w:tc>
          <w:tcPr>
            <w:tcW w:w="143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13.30%</w:t>
            </w:r>
          </w:p>
        </w:tc>
        <w:tc>
          <w:tcPr>
            <w:tcW w:w="99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1400</w:t>
            </w:r>
          </w:p>
        </w:tc>
        <w:tc>
          <w:tcPr>
            <w:tcW w:w="138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34.31%</w:t>
            </w:r>
          </w:p>
        </w:tc>
        <w:tc>
          <w:tcPr>
            <w:tcW w:w="68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82</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47.67%</w:t>
            </w:r>
          </w:p>
        </w:tc>
        <w:tc>
          <w:tcPr>
            <w:tcW w:w="11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857</w:t>
            </w:r>
          </w:p>
        </w:tc>
      </w:tr>
    </w:tbl>
    <w:p>
      <w:pPr>
        <w:pStyle w:val="12"/>
      </w:pPr>
    </w:p>
    <w:sectPr>
      <w:pgSz w:w="16838" w:h="11911" w:orient="landscape"/>
      <w:pgMar w:top="1298" w:right="1361" w:bottom="1202" w:left="1179" w:header="879" w:footer="998" w:gutter="0"/>
      <w:pgBorders>
        <w:top w:val="none" w:sz="0" w:space="0"/>
        <w:left w:val="none" w:sz="0" w:space="0"/>
        <w:bottom w:val="single" w:color="auto" w:sz="4" w:space="1"/>
        <w:right w:val="none" w:sz="0" w:space="0"/>
      </w:pgBorders>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8E06E8-2DF7-4F7F-A1A6-9AF6015A7500}"/>
  </w:font>
  <w:font w:name="Courier New">
    <w:panose1 w:val="02070309020205020404"/>
    <w:charset w:val="01"/>
    <w:family w:val="modern"/>
    <w:pitch w:val="default"/>
    <w:sig w:usb0="E0002EFF" w:usb1="C0007843" w:usb2="00000009" w:usb3="00000000" w:csb0="400001FF" w:csb1="FFFF0000"/>
    <w:embedRegular r:id="rId2" w:fontKey="{9A9BB93D-3C87-4E75-BF2E-92223FB208B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FF69722-7131-479C-9EFC-DA4D69D4286C}"/>
  </w:font>
  <w:font w:name="方正仿宋简体">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4" w:fontKey="{79FF5B96-C05D-44B6-8315-EC9374BF1636}"/>
  </w:font>
  <w:font w:name="仿宋">
    <w:panose1 w:val="02010609060101010101"/>
    <w:charset w:val="86"/>
    <w:family w:val="modern"/>
    <w:pitch w:val="default"/>
    <w:sig w:usb0="800002BF" w:usb1="38CF7CFA" w:usb2="00000016" w:usb3="00000000" w:csb0="00040001" w:csb1="00000000"/>
    <w:embedRegular r:id="rId5" w:fontKey="{DB238BF5-EEE4-4651-ADCE-B761AA4BC0DD}"/>
  </w:font>
  <w:font w:name="方正小标宋_GBK">
    <w:altName w:val="微软雅黑"/>
    <w:panose1 w:val="02000000000000000000"/>
    <w:charset w:val="86"/>
    <w:family w:val="auto"/>
    <w:pitch w:val="default"/>
    <w:sig w:usb0="00000000" w:usb1="00000000" w:usb2="00000000" w:usb3="00000000" w:csb0="00040000" w:csb1="00000000"/>
    <w:embedRegular r:id="rId6" w:fontKey="{D2A0AAD9-C1FD-49DC-84D2-2D35C6D429A1}"/>
  </w:font>
  <w:font w:name="方正小标宋简体">
    <w:panose1 w:val="02000000000000000000"/>
    <w:charset w:val="86"/>
    <w:family w:val="auto"/>
    <w:pitch w:val="default"/>
    <w:sig w:usb0="00000001" w:usb1="08000000" w:usb2="00000000" w:usb3="00000000" w:csb0="00040000" w:csb1="00000000"/>
    <w:embedRegular r:id="rId7" w:fontKey="{2076928D-8391-4B45-90B0-E57935E50FAC}"/>
  </w:font>
  <w:font w:name="楷体">
    <w:panose1 w:val="02010609060101010101"/>
    <w:charset w:val="86"/>
    <w:family w:val="auto"/>
    <w:pitch w:val="default"/>
    <w:sig w:usb0="800002BF" w:usb1="38CF7CFA" w:usb2="00000016" w:usb3="00000000" w:csb0="00040001" w:csb1="00000000"/>
    <w:embedRegular r:id="rId8" w:fontKey="{5937AA55-8110-444B-B98F-72784DA69FC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F097F"/>
    <w:multiLevelType w:val="singleLevel"/>
    <w:tmpl w:val="8ACF097F"/>
    <w:lvl w:ilvl="0" w:tentative="0">
      <w:start w:val="2"/>
      <w:numFmt w:val="decimal"/>
      <w:suff w:val="nothing"/>
      <w:lvlText w:val="%1、"/>
      <w:lvlJc w:val="left"/>
    </w:lvl>
  </w:abstractNum>
  <w:abstractNum w:abstractNumId="1">
    <w:nsid w:val="F68F62C4"/>
    <w:multiLevelType w:val="singleLevel"/>
    <w:tmpl w:val="F68F62C4"/>
    <w:lvl w:ilvl="0" w:tentative="0">
      <w:start w:val="1"/>
      <w:numFmt w:val="decimal"/>
      <w:suff w:val="nothing"/>
      <w:lvlText w:val="%1、"/>
      <w:lvlJc w:val="left"/>
    </w:lvl>
  </w:abstractNum>
  <w:abstractNum w:abstractNumId="2">
    <w:nsid w:val="37D404C5"/>
    <w:multiLevelType w:val="singleLevel"/>
    <w:tmpl w:val="37D404C5"/>
    <w:lvl w:ilvl="0" w:tentative="0">
      <w:start w:val="4"/>
      <w:numFmt w:val="chineseCounting"/>
      <w:suff w:val="nothing"/>
      <w:lvlText w:val="%1、"/>
      <w:lvlJc w:val="left"/>
      <w:rPr>
        <w:rFonts w:hint="eastAsia"/>
      </w:rPr>
    </w:lvl>
  </w:abstractNum>
  <w:abstractNum w:abstractNumId="3">
    <w:nsid w:val="7EBDB05F"/>
    <w:multiLevelType w:val="singleLevel"/>
    <w:tmpl w:val="7EBDB05F"/>
    <w:lvl w:ilvl="0" w:tentative="0">
      <w:start w:val="4"/>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000000"/>
    <w:rsid w:val="000118A6"/>
    <w:rsid w:val="004375A2"/>
    <w:rsid w:val="007006C6"/>
    <w:rsid w:val="00885B23"/>
    <w:rsid w:val="00C84172"/>
    <w:rsid w:val="01C74D8E"/>
    <w:rsid w:val="025B6403"/>
    <w:rsid w:val="02785E8F"/>
    <w:rsid w:val="02BB50CC"/>
    <w:rsid w:val="02FB35F3"/>
    <w:rsid w:val="039B5B6E"/>
    <w:rsid w:val="03BF6CEB"/>
    <w:rsid w:val="03FA3A19"/>
    <w:rsid w:val="04247911"/>
    <w:rsid w:val="05BA6ACF"/>
    <w:rsid w:val="068D5576"/>
    <w:rsid w:val="076E245F"/>
    <w:rsid w:val="07991F77"/>
    <w:rsid w:val="07FB1ED2"/>
    <w:rsid w:val="07FC0BA5"/>
    <w:rsid w:val="0A037577"/>
    <w:rsid w:val="0B2565C2"/>
    <w:rsid w:val="0B553450"/>
    <w:rsid w:val="0B772A1C"/>
    <w:rsid w:val="0BD7795F"/>
    <w:rsid w:val="0C330949"/>
    <w:rsid w:val="0E0C2C02"/>
    <w:rsid w:val="0E4478E1"/>
    <w:rsid w:val="0E561D06"/>
    <w:rsid w:val="0E927B6D"/>
    <w:rsid w:val="0F062D95"/>
    <w:rsid w:val="0F642033"/>
    <w:rsid w:val="0FBF4992"/>
    <w:rsid w:val="0FC8590C"/>
    <w:rsid w:val="10787BBB"/>
    <w:rsid w:val="1109680C"/>
    <w:rsid w:val="11457119"/>
    <w:rsid w:val="115C1832"/>
    <w:rsid w:val="12442993"/>
    <w:rsid w:val="13477178"/>
    <w:rsid w:val="13596EAB"/>
    <w:rsid w:val="1380268A"/>
    <w:rsid w:val="14D72BAD"/>
    <w:rsid w:val="177717CD"/>
    <w:rsid w:val="1787048B"/>
    <w:rsid w:val="17D411F6"/>
    <w:rsid w:val="17E56F60"/>
    <w:rsid w:val="18497E5A"/>
    <w:rsid w:val="187D7966"/>
    <w:rsid w:val="19331B32"/>
    <w:rsid w:val="19E1741C"/>
    <w:rsid w:val="1AAC4483"/>
    <w:rsid w:val="1B8934AF"/>
    <w:rsid w:val="1BB754E2"/>
    <w:rsid w:val="1C2E35CB"/>
    <w:rsid w:val="1C7B47A8"/>
    <w:rsid w:val="1C941198"/>
    <w:rsid w:val="1E005860"/>
    <w:rsid w:val="1E5D3CF4"/>
    <w:rsid w:val="1E8F5817"/>
    <w:rsid w:val="1EB1010B"/>
    <w:rsid w:val="1F033E86"/>
    <w:rsid w:val="20027920"/>
    <w:rsid w:val="20B00A53"/>
    <w:rsid w:val="20C85E2F"/>
    <w:rsid w:val="20DB1F64"/>
    <w:rsid w:val="215000AC"/>
    <w:rsid w:val="21BA46FB"/>
    <w:rsid w:val="224C6559"/>
    <w:rsid w:val="22C62BEC"/>
    <w:rsid w:val="231D5FC7"/>
    <w:rsid w:val="237229B0"/>
    <w:rsid w:val="23E26A49"/>
    <w:rsid w:val="23F853FC"/>
    <w:rsid w:val="24C525F3"/>
    <w:rsid w:val="250F7D12"/>
    <w:rsid w:val="258A2176"/>
    <w:rsid w:val="259B1B51"/>
    <w:rsid w:val="25D06247"/>
    <w:rsid w:val="25F64996"/>
    <w:rsid w:val="263A0578"/>
    <w:rsid w:val="26DB434F"/>
    <w:rsid w:val="27160EE4"/>
    <w:rsid w:val="27545EB0"/>
    <w:rsid w:val="27C22830"/>
    <w:rsid w:val="28397580"/>
    <w:rsid w:val="29025885"/>
    <w:rsid w:val="29225FCD"/>
    <w:rsid w:val="29CC436E"/>
    <w:rsid w:val="2A2B5C73"/>
    <w:rsid w:val="2A2E0B23"/>
    <w:rsid w:val="2A790E29"/>
    <w:rsid w:val="2A7D127A"/>
    <w:rsid w:val="2A9F08C1"/>
    <w:rsid w:val="2AA85779"/>
    <w:rsid w:val="2B717030"/>
    <w:rsid w:val="2B9F5EB2"/>
    <w:rsid w:val="2C7531AB"/>
    <w:rsid w:val="2D0D1827"/>
    <w:rsid w:val="2D1D4950"/>
    <w:rsid w:val="2EAE2349"/>
    <w:rsid w:val="2EC8362D"/>
    <w:rsid w:val="2F416D1A"/>
    <w:rsid w:val="2FA75D92"/>
    <w:rsid w:val="2FC516F9"/>
    <w:rsid w:val="303D1BD7"/>
    <w:rsid w:val="3144172A"/>
    <w:rsid w:val="31BC4775"/>
    <w:rsid w:val="31FF5972"/>
    <w:rsid w:val="332444AF"/>
    <w:rsid w:val="334601DC"/>
    <w:rsid w:val="33B71CA0"/>
    <w:rsid w:val="33E04D53"/>
    <w:rsid w:val="34260847"/>
    <w:rsid w:val="34262B5F"/>
    <w:rsid w:val="34817669"/>
    <w:rsid w:val="34A71D15"/>
    <w:rsid w:val="350C7DCA"/>
    <w:rsid w:val="35683252"/>
    <w:rsid w:val="358B5193"/>
    <w:rsid w:val="35A40002"/>
    <w:rsid w:val="35BC70FA"/>
    <w:rsid w:val="35CA6EB8"/>
    <w:rsid w:val="35FB40C6"/>
    <w:rsid w:val="375B2943"/>
    <w:rsid w:val="378B02A7"/>
    <w:rsid w:val="37AA48DB"/>
    <w:rsid w:val="37E54B0B"/>
    <w:rsid w:val="380F6DBE"/>
    <w:rsid w:val="38975BFC"/>
    <w:rsid w:val="399F2FBB"/>
    <w:rsid w:val="3A037E9A"/>
    <w:rsid w:val="3A742699"/>
    <w:rsid w:val="3B3E6803"/>
    <w:rsid w:val="3B797362"/>
    <w:rsid w:val="3B820DE6"/>
    <w:rsid w:val="3C763AFE"/>
    <w:rsid w:val="3CA6112B"/>
    <w:rsid w:val="3D1645F3"/>
    <w:rsid w:val="3E2D61D2"/>
    <w:rsid w:val="3F261A88"/>
    <w:rsid w:val="3F910954"/>
    <w:rsid w:val="3FD030C7"/>
    <w:rsid w:val="3FDF6240"/>
    <w:rsid w:val="40BE01CA"/>
    <w:rsid w:val="421D7172"/>
    <w:rsid w:val="42810F98"/>
    <w:rsid w:val="42871D1D"/>
    <w:rsid w:val="428C7B88"/>
    <w:rsid w:val="43EA577A"/>
    <w:rsid w:val="43F13E2B"/>
    <w:rsid w:val="44C17079"/>
    <w:rsid w:val="44FC7EAE"/>
    <w:rsid w:val="456926CF"/>
    <w:rsid w:val="45A33A2C"/>
    <w:rsid w:val="46582E6F"/>
    <w:rsid w:val="46AC31BB"/>
    <w:rsid w:val="46B26124"/>
    <w:rsid w:val="4723522B"/>
    <w:rsid w:val="47D05053"/>
    <w:rsid w:val="47D55B97"/>
    <w:rsid w:val="48967C7F"/>
    <w:rsid w:val="48A95C04"/>
    <w:rsid w:val="48AF5B1A"/>
    <w:rsid w:val="49592219"/>
    <w:rsid w:val="496E6505"/>
    <w:rsid w:val="49F11610"/>
    <w:rsid w:val="4B0A0ABA"/>
    <w:rsid w:val="4B205D16"/>
    <w:rsid w:val="4B564F07"/>
    <w:rsid w:val="4C304F89"/>
    <w:rsid w:val="4C3C2DE5"/>
    <w:rsid w:val="4C8B3C24"/>
    <w:rsid w:val="4D2B2CCD"/>
    <w:rsid w:val="4E21448E"/>
    <w:rsid w:val="4E3D7EDA"/>
    <w:rsid w:val="4E4D0DDF"/>
    <w:rsid w:val="4E9904C8"/>
    <w:rsid w:val="4F457D08"/>
    <w:rsid w:val="4FE005DC"/>
    <w:rsid w:val="4FFA6D45"/>
    <w:rsid w:val="4FFE6835"/>
    <w:rsid w:val="517438A6"/>
    <w:rsid w:val="525622DE"/>
    <w:rsid w:val="52983877"/>
    <w:rsid w:val="52E635B0"/>
    <w:rsid w:val="53791248"/>
    <w:rsid w:val="543F741C"/>
    <w:rsid w:val="545C7FCE"/>
    <w:rsid w:val="54C31DFB"/>
    <w:rsid w:val="5543118E"/>
    <w:rsid w:val="55AD03B6"/>
    <w:rsid w:val="55E4027B"/>
    <w:rsid w:val="560C7BF5"/>
    <w:rsid w:val="566969D2"/>
    <w:rsid w:val="56925F29"/>
    <w:rsid w:val="56DD4B24"/>
    <w:rsid w:val="56ED13B1"/>
    <w:rsid w:val="58FE78A6"/>
    <w:rsid w:val="594B0611"/>
    <w:rsid w:val="595305AD"/>
    <w:rsid w:val="5A290952"/>
    <w:rsid w:val="5A470DD9"/>
    <w:rsid w:val="5A745EE9"/>
    <w:rsid w:val="5AB259B2"/>
    <w:rsid w:val="5B1062ED"/>
    <w:rsid w:val="5B162A5B"/>
    <w:rsid w:val="5B9D25DA"/>
    <w:rsid w:val="5B9F020F"/>
    <w:rsid w:val="5BF12CA7"/>
    <w:rsid w:val="5C2313D1"/>
    <w:rsid w:val="5DAA160D"/>
    <w:rsid w:val="5ED30E8D"/>
    <w:rsid w:val="5F217E4A"/>
    <w:rsid w:val="5FBE38EB"/>
    <w:rsid w:val="60457B68"/>
    <w:rsid w:val="60AA4022"/>
    <w:rsid w:val="60FF240D"/>
    <w:rsid w:val="61AB7E9F"/>
    <w:rsid w:val="61E433B1"/>
    <w:rsid w:val="62117E9D"/>
    <w:rsid w:val="626764BC"/>
    <w:rsid w:val="63AA6D65"/>
    <w:rsid w:val="63CE0E71"/>
    <w:rsid w:val="63F00C52"/>
    <w:rsid w:val="65387C9C"/>
    <w:rsid w:val="65481F9F"/>
    <w:rsid w:val="65A96DEB"/>
    <w:rsid w:val="65E30601"/>
    <w:rsid w:val="66B408BB"/>
    <w:rsid w:val="66CD2666"/>
    <w:rsid w:val="670A38BA"/>
    <w:rsid w:val="685D38BE"/>
    <w:rsid w:val="6AD41B4F"/>
    <w:rsid w:val="6B054AC4"/>
    <w:rsid w:val="6B111F67"/>
    <w:rsid w:val="6B2B60F4"/>
    <w:rsid w:val="6B3D5B12"/>
    <w:rsid w:val="6BA75FE5"/>
    <w:rsid w:val="6BE60EAC"/>
    <w:rsid w:val="6CBE2736"/>
    <w:rsid w:val="6D17288C"/>
    <w:rsid w:val="6E1C43DC"/>
    <w:rsid w:val="6EA472A9"/>
    <w:rsid w:val="6F9808CF"/>
    <w:rsid w:val="6FE86762"/>
    <w:rsid w:val="713200DD"/>
    <w:rsid w:val="71D246B1"/>
    <w:rsid w:val="72046ACF"/>
    <w:rsid w:val="723904D8"/>
    <w:rsid w:val="73E312AA"/>
    <w:rsid w:val="73F56311"/>
    <w:rsid w:val="74E036EC"/>
    <w:rsid w:val="750B20AE"/>
    <w:rsid w:val="758F3CAF"/>
    <w:rsid w:val="75CF6536"/>
    <w:rsid w:val="7691545E"/>
    <w:rsid w:val="769431A0"/>
    <w:rsid w:val="76F41B18"/>
    <w:rsid w:val="77070514"/>
    <w:rsid w:val="77742792"/>
    <w:rsid w:val="77FE121F"/>
    <w:rsid w:val="78434E7D"/>
    <w:rsid w:val="786A240A"/>
    <w:rsid w:val="788920E3"/>
    <w:rsid w:val="7922652E"/>
    <w:rsid w:val="794975DC"/>
    <w:rsid w:val="79586E8A"/>
    <w:rsid w:val="796C21B2"/>
    <w:rsid w:val="79921C19"/>
    <w:rsid w:val="79966E79"/>
    <w:rsid w:val="79AB21E7"/>
    <w:rsid w:val="7A1B4B4C"/>
    <w:rsid w:val="7AAE00DA"/>
    <w:rsid w:val="7B0459B3"/>
    <w:rsid w:val="7B552AAE"/>
    <w:rsid w:val="7BEF67CF"/>
    <w:rsid w:val="7D6105FE"/>
    <w:rsid w:val="7DD65E4C"/>
    <w:rsid w:val="7DF369FE"/>
    <w:rsid w:val="7E1A042F"/>
    <w:rsid w:val="7E2961C2"/>
    <w:rsid w:val="7F1A174A"/>
    <w:rsid w:val="7FA76D50"/>
    <w:rsid w:val="7FB81CAD"/>
    <w:rsid w:val="7FFF2C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0"/>
    <w:pPr>
      <w:spacing w:before="54"/>
      <w:ind w:left="1903" w:right="2005"/>
      <w:jc w:val="center"/>
      <w:outlineLvl w:val="1"/>
    </w:pPr>
    <w:rPr>
      <w:rFonts w:ascii="宋体" w:hAnsi="宋体" w:eastAsia="宋体" w:cs="宋体"/>
      <w:b/>
      <w:bCs/>
      <w:sz w:val="32"/>
      <w:szCs w:val="32"/>
      <w:lang w:val="zh-CN" w:eastAsia="zh-CN" w:bidi="zh-CN"/>
    </w:rPr>
  </w:style>
  <w:style w:type="paragraph" w:styleId="3">
    <w:name w:val="heading 2"/>
    <w:basedOn w:val="1"/>
    <w:next w:val="1"/>
    <w:semiHidden/>
    <w:unhideWhenUsed/>
    <w:qFormat/>
    <w:uiPriority w:val="0"/>
    <w:pPr>
      <w:spacing w:before="2"/>
      <w:ind w:left="1225" w:hanging="244"/>
      <w:outlineLvl w:val="2"/>
    </w:pPr>
    <w:rPr>
      <w:rFonts w:ascii="宋体" w:hAnsi="宋体" w:eastAsia="宋体" w:cs="宋体"/>
      <w:b/>
      <w:bCs/>
      <w:sz w:val="24"/>
      <w:szCs w:val="24"/>
      <w:lang w:val="zh-CN" w:eastAsia="zh-CN" w:bidi="zh-CN"/>
    </w:rPr>
  </w:style>
  <w:style w:type="paragraph" w:styleId="4">
    <w:name w:val="heading 3"/>
    <w:basedOn w:val="1"/>
    <w:next w:val="1"/>
    <w:autoRedefine/>
    <w:semiHidden/>
    <w:unhideWhenUsed/>
    <w:qFormat/>
    <w:uiPriority w:val="0"/>
    <w:pPr>
      <w:spacing w:before="160"/>
      <w:ind w:left="500"/>
      <w:outlineLvl w:val="3"/>
    </w:pPr>
    <w:rPr>
      <w:rFonts w:ascii="宋体" w:hAnsi="宋体" w:eastAsia="宋体" w:cs="宋体"/>
      <w:sz w:val="24"/>
      <w:szCs w:val="24"/>
      <w:lang w:val="zh-CN" w:eastAsia="zh-CN" w:bidi="zh-CN"/>
    </w:rPr>
  </w:style>
  <w:style w:type="paragraph" w:styleId="5">
    <w:name w:val="heading 4"/>
    <w:basedOn w:val="1"/>
    <w:next w:val="1"/>
    <w:autoRedefine/>
    <w:semiHidden/>
    <w:unhideWhenUsed/>
    <w:qFormat/>
    <w:uiPriority w:val="0"/>
    <w:pPr>
      <w:ind w:left="941"/>
      <w:outlineLvl w:val="4"/>
    </w:pPr>
    <w:rPr>
      <w:rFonts w:ascii="宋体" w:hAnsi="宋体" w:eastAsia="宋体" w:cs="宋体"/>
      <w:b/>
      <w:bCs/>
      <w:sz w:val="22"/>
      <w:szCs w:val="22"/>
      <w:lang w:val="zh-CN" w:eastAsia="zh-CN" w:bidi="zh-CN"/>
    </w:rPr>
  </w:style>
  <w:style w:type="character" w:default="1" w:styleId="16">
    <w:name w:val="Default Paragraph Font"/>
    <w:autoRedefine/>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qFormat/>
    <w:uiPriority w:val="0"/>
    <w:rPr>
      <w:rFonts w:ascii="宋体" w:hAnsi="宋体" w:eastAsia="宋体" w:cs="宋体"/>
      <w:sz w:val="22"/>
      <w:szCs w:val="22"/>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pPr>
      <w:spacing w:before="139"/>
      <w:ind w:left="1800"/>
    </w:pPr>
    <w:rPr>
      <w:rFonts w:ascii="宋体" w:hAnsi="宋体" w:eastAsia="宋体" w:cs="宋体"/>
      <w:b/>
      <w:bCs/>
      <w:sz w:val="21"/>
      <w:szCs w:val="21"/>
      <w:lang w:val="zh-CN" w:eastAsia="zh-CN" w:bidi="zh-CN"/>
    </w:rPr>
  </w:style>
  <w:style w:type="paragraph" w:styleId="11">
    <w:name w:val="toc 2"/>
    <w:basedOn w:val="1"/>
    <w:next w:val="1"/>
    <w:autoRedefine/>
    <w:qFormat/>
    <w:uiPriority w:val="0"/>
    <w:pPr>
      <w:spacing w:before="139"/>
      <w:ind w:left="2211" w:hanging="213"/>
    </w:pPr>
    <w:rPr>
      <w:rFonts w:ascii="宋体" w:hAnsi="宋体" w:eastAsia="宋体" w:cs="宋体"/>
      <w:sz w:val="21"/>
      <w:szCs w:val="21"/>
      <w:lang w:val="zh-CN" w:eastAsia="zh-CN" w:bidi="zh-CN"/>
    </w:rPr>
  </w:style>
  <w:style w:type="paragraph" w:styleId="12">
    <w:name w:val="Body Text 2"/>
    <w:basedOn w:val="1"/>
    <w:qFormat/>
    <w:uiPriority w:val="0"/>
    <w:pPr>
      <w:spacing w:after="120" w:line="480" w:lineRule="auto"/>
    </w:pPr>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autoRedefine/>
    <w:qFormat/>
    <w:uiPriority w:val="0"/>
    <w:rPr>
      <w:color w:val="0000FF"/>
      <w:u w:val="single"/>
    </w:rPr>
  </w:style>
  <w:style w:type="paragraph" w:customStyle="1" w:styleId="18">
    <w:name w:val="List Paragraph"/>
    <w:basedOn w:val="1"/>
    <w:autoRedefine/>
    <w:qFormat/>
    <w:uiPriority w:val="1"/>
    <w:pPr>
      <w:ind w:left="1492" w:hanging="554"/>
    </w:pPr>
    <w:rPr>
      <w:rFonts w:ascii="宋体" w:hAnsi="宋体" w:eastAsia="宋体" w:cs="宋体"/>
      <w:lang w:val="zh-CN" w:eastAsia="zh-CN" w:bidi="zh-CN"/>
    </w:rPr>
  </w:style>
  <w:style w:type="paragraph" w:customStyle="1" w:styleId="19">
    <w:name w:val="Table Paragraph"/>
    <w:basedOn w:val="1"/>
    <w:autoRedefine/>
    <w:qFormat/>
    <w:uiPriority w:val="1"/>
    <w:rPr>
      <w:rFonts w:ascii="宋体" w:hAnsi="宋体" w:eastAsia="宋体" w:cs="宋体"/>
      <w:lang w:val="zh-CN" w:eastAsia="zh-CN" w:bidi="zh-CN"/>
    </w:rPr>
  </w:style>
  <w:style w:type="paragraph" w:customStyle="1" w:styleId="20">
    <w:name w:val="正文方正仿宋"/>
    <w:basedOn w:val="1"/>
    <w:autoRedefine/>
    <w:qFormat/>
    <w:uiPriority w:val="0"/>
    <w:pPr>
      <w:spacing w:line="560" w:lineRule="exact"/>
      <w:ind w:firstLine="200" w:firstLineChars="200"/>
    </w:pPr>
    <w:rPr>
      <w:rFonts w:ascii="方正仿宋简体" w:hAnsi="方正仿宋简体" w:eastAsia="方正仿宋简体"/>
      <w:b/>
      <w:bCs/>
      <w:color w:val="000000"/>
      <w:sz w:val="32"/>
      <w:szCs w:val="32"/>
    </w:rPr>
  </w:style>
  <w:style w:type="paragraph" w:customStyle="1" w:styleId="21">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
    <w:name w:val="font71"/>
    <w:basedOn w:val="16"/>
    <w:autoRedefine/>
    <w:qFormat/>
    <w:uiPriority w:val="0"/>
    <w:rPr>
      <w:rFonts w:hint="eastAsia" w:ascii="宋体" w:hAnsi="宋体" w:eastAsia="宋体" w:cs="宋体"/>
      <w:b/>
      <w:bCs/>
      <w:color w:val="000000"/>
      <w:sz w:val="21"/>
      <w:szCs w:val="21"/>
      <w:u w:val="none"/>
    </w:rPr>
  </w:style>
  <w:style w:type="character" w:customStyle="1" w:styleId="23">
    <w:name w:val="font81"/>
    <w:basedOn w:val="16"/>
    <w:autoRedefine/>
    <w:qFormat/>
    <w:uiPriority w:val="0"/>
    <w:rPr>
      <w:rFonts w:ascii="Calibri" w:hAnsi="Calibri" w:cs="Calibri"/>
      <w:b/>
      <w:bCs/>
      <w:color w:val="000000"/>
      <w:sz w:val="21"/>
      <w:szCs w:val="21"/>
      <w:u w:val="none"/>
    </w:rPr>
  </w:style>
  <w:style w:type="character" w:customStyle="1" w:styleId="24">
    <w:name w:val="font61"/>
    <w:basedOn w:val="16"/>
    <w:autoRedefine/>
    <w:qFormat/>
    <w:uiPriority w:val="0"/>
    <w:rPr>
      <w:rFonts w:hint="eastAsia" w:ascii="宋体" w:hAnsi="宋体" w:eastAsia="宋体" w:cs="宋体"/>
      <w:color w:val="000000"/>
      <w:sz w:val="21"/>
      <w:szCs w:val="21"/>
      <w:u w:val="none"/>
    </w:rPr>
  </w:style>
  <w:style w:type="character" w:customStyle="1" w:styleId="25">
    <w:name w:val="font21"/>
    <w:basedOn w:val="16"/>
    <w:autoRedefine/>
    <w:qFormat/>
    <w:uiPriority w:val="0"/>
    <w:rPr>
      <w:rFonts w:hint="default" w:ascii="Calibri" w:hAnsi="Calibri" w:cs="Calibri"/>
      <w:color w:val="000000"/>
      <w:sz w:val="21"/>
      <w:szCs w:val="21"/>
      <w:u w:val="none"/>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character" w:customStyle="1" w:styleId="27">
    <w:name w:val="font01"/>
    <w:autoRedefine/>
    <w:qFormat/>
    <w:uiPriority w:val="0"/>
    <w:rPr>
      <w:rFonts w:hint="eastAsia" w:ascii="宋体" w:hAnsi="宋体" w:eastAsia="宋体" w:cs="宋体"/>
      <w:b/>
      <w:color w:val="000000"/>
      <w:sz w:val="22"/>
      <w:szCs w:val="22"/>
      <w:u w:val="none"/>
      <w:vertAlign w:val="superscript"/>
    </w:rPr>
  </w:style>
  <w:style w:type="paragraph" w:customStyle="1" w:styleId="28">
    <w:name w:val="Other|1"/>
    <w:basedOn w:val="1"/>
    <w:autoRedefine/>
    <w:qFormat/>
    <w:uiPriority w:val="0"/>
    <w:pPr>
      <w:spacing w:line="322" w:lineRule="exact"/>
      <w:jc w:val="left"/>
    </w:pPr>
    <w:rPr>
      <w:rFonts w:ascii="宋体" w:hAnsi="宋体"/>
      <w:kern w:val="0"/>
      <w:sz w:val="20"/>
      <w:szCs w:val="20"/>
      <w:lang w:val="zh-TW" w:eastAsia="zh-TW" w:bidi="zh-TW"/>
    </w:rPr>
  </w:style>
  <w:style w:type="paragraph" w:customStyle="1" w:styleId="29">
    <w:name w:val="Other|2"/>
    <w:basedOn w:val="1"/>
    <w:autoRedefine/>
    <w:qFormat/>
    <w:uiPriority w:val="0"/>
    <w:pPr>
      <w:ind w:left="70"/>
      <w:jc w:val="left"/>
    </w:pPr>
    <w:rPr>
      <w:rFonts w:ascii="宋体" w:hAnsi="宋体"/>
      <w:kern w:val="0"/>
      <w:sz w:val="22"/>
      <w:szCs w:val="20"/>
      <w:lang w:val="zh-TW" w:eastAsia="zh-TW" w:bidi="zh-TW"/>
    </w:rPr>
  </w:style>
  <w:style w:type="paragraph" w:customStyle="1" w:styleId="30">
    <w:name w:val="表格正文"/>
    <w:basedOn w:val="1"/>
    <w:autoRedefine/>
    <w:qFormat/>
    <w:uiPriority w:val="0"/>
    <w:pPr>
      <w:spacing w:line="240" w:lineRule="auto"/>
      <w:ind w:firstLine="0" w:firstLineChars="0"/>
    </w:pPr>
    <w:rPr>
      <w:rFonts w:hint="eastAsia"/>
      <w:sz w:val="21"/>
    </w:rPr>
  </w:style>
  <w:style w:type="paragraph" w:customStyle="1" w:styleId="31">
    <w:name w:val="表头"/>
    <w:basedOn w:val="1"/>
    <w:autoRedefine/>
    <w:qFormat/>
    <w:uiPriority w:val="0"/>
    <w:pPr>
      <w:spacing w:line="240" w:lineRule="auto"/>
      <w:ind w:firstLine="0" w:firstLineChars="0"/>
      <w:jc w:val="center"/>
    </w:pPr>
    <w:rPr>
      <w:b/>
      <w:bCs/>
      <w:sz w:val="21"/>
    </w:rPr>
  </w:style>
  <w:style w:type="paragraph" w:customStyle="1" w:styleId="32">
    <w:name w:val="WPSOffice手动目录 2"/>
    <w:autoRedefine/>
    <w:qFormat/>
    <w:uiPriority w:val="0"/>
    <w:pPr>
      <w:ind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蓝色曲线学术报告"/>
      <sectRole val="1"/>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30177</Words>
  <Characters>32131</Characters>
  <Lines>0</Lines>
  <Paragraphs>0</Paragraphs>
  <TotalTime>0</TotalTime>
  <ScaleCrop>false</ScaleCrop>
  <LinksUpToDate>false</LinksUpToDate>
  <CharactersWithSpaces>32726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2019-12-23T14:21:00Z</dcterms:created>
  <dc:creator>熊猫达人</dc:creator>
  <cp:lastModifiedBy>環環</cp:lastModifiedBy>
  <dcterms:modified xsi:type="dcterms:W3CDTF">2024-06-05T11:32:48Z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38B85A2231B64961B720B265851F6C5C_13</vt:lpwstr>
  </property>
</Properties>
</file>